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bidi/>
        <w:jc w:val="center"/>
        <w:spacing w:before="0" w:after="240" w:line="300" w:lineRule="auto"/>
        <w:rPr>
          <w:rtl/>
          <w:sz w:val="36"/>
        </w:rPr>
      </w:pPr>
      <w:r>
        <w:rPr>
          <w:rFonts w:ascii="Tahoma" w:hAnsi="Tahoma" w:cs="Tahoma"/>
          <w:rtl/>
          <w:sz w:val="36"/>
          <w:szCs w:val="36"/>
          <w:b/>
          <w:bCs/>
        </w:rPr>
        <w:t xml:space="preserve">نمونه قرارداد مدیریت پیمان</w:t>
      </w:r>
    </w:p>
    <w:p>
      <w:pPr>
        <w:bidi/>
        <w:jc w:val="both"/>
        <w:spacing w:before="0" w:after="120" w:line="300" w:lineRule="auto"/>
        <w:rPr>
          <w:rtl/>
          <w:sz w:val="22"/>
        </w:rPr>
      </w:pPr>
      <w:r>
        <w:rPr>
          <w:rFonts w:ascii="Tahoma" w:hAnsi="Tahoma" w:cs="Tahoma"/>
          <w:rtl/>
          <w:sz w:val="22"/>
          <w:szCs w:val="22"/>
        </w:rPr>
        <w:t xml:space="preserve">مهندسین مشاور شهرآرا اثر  |  تلفن: 021-35054  |  info@shahraraasar.com</w:t>
      </w:r>
    </w:p>
    <w:p>
      <w:pPr>
        <w:bidi/>
        <w:jc w:val="center"/>
        <w:spacing w:before="0" w:after="240" w:line="300" w:lineRule="auto"/>
        <w:rPr>
          <w:rtl/>
          <w:sz w:val="36"/>
        </w:rPr>
      </w:pPr>
      <w:r>
        <w:rPr>
          <w:rFonts w:ascii="Tahoma" w:hAnsi="Tahoma" w:cs="Tahoma"/>
          <w:rtl/>
          <w:sz w:val="36"/>
          <w:szCs w:val="36"/>
          <w:b/>
          <w:bCs/>
        </w:rPr>
        <w:t xml:space="preserve">قرارداد مدیریت پیمان</w:t>
      </w:r>
    </w:p>
    <w:p>
      <w:pPr>
        <w:bidi/>
        <w:jc w:val="both"/>
        <w:spacing w:before="0" w:after="120" w:line="300" w:lineRule="auto"/>
        <w:rPr>
          <w:rtl/>
          <w:sz w:val="22"/>
        </w:rPr>
      </w:pPr>
      <w:r>
        <w:rPr>
          <w:rFonts w:ascii="Tahoma" w:hAnsi="Tahoma" w:cs="Tahoma"/>
          <w:rtl/>
          <w:sz w:val="22"/>
          <w:szCs w:val="22"/>
        </w:rPr>
        <w:t xml:space="preserve">این قرارداد در تاریخ ......................... در تهران، با استناد به ماده 10 قانون مدنی و با رعایت مقررات ملی ساختمان و قانون نظام مهندسی و کنترل ساختمان، میان طرفین زیر منعقد می‌شود. در این قرارداد، هزینه اجرای ساختمان بر عهده کارفرماست و مدیر پیمان صرفاً مدیریت، سازماندهی و کنترل اجرا را در برابر حق‌الزحمه موضوع ماده 6 بر عهده می‌گیرد؛ بنابراین این قرارداد از نوع پیمانکاری مقطوع (کلید تحویل) نیست.</w:t>
      </w:r>
    </w:p>
    <w:p>
      <w:pPr>
        <w:bidi/>
        <w:jc w:val="both"/>
        <w:spacing w:before="240" w:after="120" w:line="300" w:lineRule="auto"/>
        <w:rPr>
          <w:rtl/>
          <w:sz w:val="26"/>
        </w:rPr>
      </w:pPr>
      <w:r>
        <w:rPr>
          <w:rFonts w:ascii="Tahoma" w:hAnsi="Tahoma" w:cs="Tahoma"/>
          <w:rtl/>
          <w:sz w:val="26"/>
          <w:szCs w:val="26"/>
          <w:b/>
          <w:bCs/>
        </w:rPr>
        <w:t xml:space="preserve">ماده ۱ — طرفین قرارداد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عنوان</w:t>
            </w:r>
          </w:p>
        </w:tc>
        <w:tc>
          <w:tcPr>
            <w:shd w:val="clear" w:fill="F2EAD8"/>
          </w:tcPr>
          <w:p>
            <w:pPr>
              <w:bidi/>
              <w:jc w:val="both"/>
              <w:spacing w:before="0" w:after="0" w:line="300" w:lineRule="auto"/>
              <w:rPr>
                <w:rtl/>
                <w:sz w:val="20"/>
              </w:rPr>
            </w:pPr>
            <w:r>
              <w:rPr>
                <w:rFonts w:ascii="Tahoma" w:hAnsi="Tahoma" w:cs="Tahoma"/>
                <w:rtl/>
                <w:sz w:val="20"/>
                <w:szCs w:val="20"/>
                <w:b/>
                <w:bCs/>
              </w:rPr>
              <w:t xml:space="preserve">کارفرما</w:t>
            </w:r>
          </w:p>
        </w:tc>
        <w:tc>
          <w:tcPr>
            <w:shd w:val="clear" w:fill="F2EAD8"/>
          </w:tcPr>
          <w:p>
            <w:pPr>
              <w:bidi/>
              <w:jc w:val="both"/>
              <w:spacing w:before="0" w:after="0" w:line="300" w:lineRule="auto"/>
              <w:rPr>
                <w:rtl/>
                <w:sz w:val="20"/>
              </w:rPr>
            </w:pPr>
            <w:r>
              <w:rPr>
                <w:rFonts w:ascii="Tahoma" w:hAnsi="Tahoma" w:cs="Tahoma"/>
                <w:rtl/>
                <w:sz w:val="20"/>
                <w:szCs w:val="20"/>
                <w:b/>
                <w:bCs/>
              </w:rPr>
              <w:t xml:space="preserve">مدیر پیمان</w:t>
            </w:r>
          </w:p>
        </w:tc>
      </w:tr>
      <w:tr>
        <w:tc>
          <w:p>
            <w:pPr>
              <w:bidi/>
              <w:jc w:val="both"/>
              <w:spacing w:before="0" w:after="0" w:line="300" w:lineRule="auto"/>
              <w:rPr>
                <w:rtl/>
                <w:sz w:val="20"/>
              </w:rPr>
            </w:pPr>
            <w:r>
              <w:rPr>
                <w:rFonts w:ascii="Tahoma" w:hAnsi="Tahoma" w:cs="Tahoma"/>
                <w:rtl/>
                <w:sz w:val="20"/>
                <w:szCs w:val="20"/>
              </w:rPr>
              <w:t xml:space="preserve">نام / شرکت</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مهندسین مشاور شهرآرا اثر</w:t>
            </w:r>
          </w:p>
        </w:tc>
      </w:tr>
      <w:tr>
        <w:tc>
          <w:p>
            <w:pPr>
              <w:bidi/>
              <w:jc w:val="both"/>
              <w:spacing w:before="0" w:after="0" w:line="300" w:lineRule="auto"/>
              <w:rPr>
                <w:rtl/>
                <w:sz w:val="20"/>
              </w:rPr>
            </w:pPr>
            <w:r>
              <w:rPr>
                <w:rFonts w:ascii="Tahoma" w:hAnsi="Tahoma" w:cs="Tahoma"/>
                <w:rtl/>
                <w:sz w:val="20"/>
                <w:szCs w:val="20"/>
              </w:rPr>
              <w:t xml:space="preserve">کد ملی / شناسه ملی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r>
        <w:tc>
          <w:p>
            <w:pPr>
              <w:bidi/>
              <w:jc w:val="both"/>
              <w:spacing w:before="0" w:after="0" w:line="300" w:lineRule="auto"/>
              <w:rPr>
                <w:rtl/>
                <w:sz w:val="20"/>
              </w:rPr>
            </w:pPr>
            <w:r>
              <w:rPr>
                <w:rFonts w:ascii="Tahoma" w:hAnsi="Tahoma" w:cs="Tahoma"/>
                <w:rtl/>
                <w:sz w:val="20"/>
                <w:szCs w:val="20"/>
              </w:rPr>
              <w:t xml:space="preserve">نشانی</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تهران، خیابان پیروزی، خیابان شاه‌آبادی، خیابان لرستان، نبش کوچه پرستش، پلاک 29</w:t>
            </w:r>
          </w:p>
        </w:tc>
      </w:tr>
      <w:tr>
        <w:tc>
          <w:p>
            <w:pPr>
              <w:bidi/>
              <w:jc w:val="both"/>
              <w:spacing w:before="0" w:after="0" w:line="300" w:lineRule="auto"/>
              <w:rPr>
                <w:rtl/>
                <w:sz w:val="20"/>
              </w:rPr>
            </w:pPr>
            <w:r>
              <w:rPr>
                <w:rFonts w:ascii="Tahoma" w:hAnsi="Tahoma" w:cs="Tahoma"/>
                <w:rtl/>
                <w:sz w:val="20"/>
                <w:szCs w:val="20"/>
              </w:rPr>
              <w:t xml:space="preserve">تلفن</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021-35054</w:t>
            </w:r>
          </w:p>
        </w:tc>
      </w:tr>
      <w:tr>
        <w:tc>
          <w:p>
            <w:pPr>
              <w:bidi/>
              <w:jc w:val="both"/>
              <w:spacing w:before="0" w:after="0" w:line="300" w:lineRule="auto"/>
              <w:rPr>
                <w:rtl/>
                <w:sz w:val="20"/>
              </w:rPr>
            </w:pPr>
            <w:r>
              <w:rPr>
                <w:rFonts w:ascii="Tahoma" w:hAnsi="Tahoma" w:cs="Tahoma"/>
                <w:rtl/>
                <w:sz w:val="20"/>
                <w:szCs w:val="20"/>
              </w:rPr>
              <w:t xml:space="preserve">نماینده تام‌الاختیار</w:t>
            </w:r>
          </w:p>
        </w:tc>
        <w:tc>
          <w:p>
            <w:pPr>
              <w:bidi/>
              <w:jc w:val="both"/>
              <w:spacing w:before="0" w:after="0" w:line="300" w:lineRule="auto"/>
              <w:rPr>
                <w:rtl/>
                <w:sz w:val="20"/>
              </w:rPr>
            </w:pPr>
            <w:r>
              <w:rPr>
                <w:rFonts w:ascii="Tahoma" w:hAnsi="Tahoma" w:cs="Tahoma"/>
                <w:rtl/>
                <w:sz w:val="20"/>
                <w:szCs w:val="20"/>
              </w:rPr>
              <w:t xml:space="preserve"/>
            </w:r>
          </w:p>
        </w:tc>
        <w:tc>
          <w:p>
            <w:pPr>
              <w:bidi/>
              <w:jc w:val="both"/>
              <w:spacing w:before="0" w:after="0" w:line="300" w:lineRule="auto"/>
              <w:rPr>
                <w:rtl/>
                <w:sz w:val="20"/>
              </w:rPr>
            </w:pPr>
            <w:r>
              <w:rPr>
                <w:rFonts w:ascii="Tahoma" w:hAnsi="Tahoma" w:cs="Tahoma"/>
                <w:rtl/>
                <w:sz w:val="20"/>
                <w:szCs w:val="20"/>
              </w:rPr>
              <w:t xml:space="preserve"/>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۲ — موضوع قرارداد</w:t>
      </w:r>
    </w:p>
    <w:p>
      <w:pPr>
        <w:bidi/>
        <w:jc w:val="both"/>
        <w:spacing w:before="0" w:after="120" w:line="300" w:lineRule="auto"/>
        <w:rPr>
          <w:rtl/>
          <w:sz w:val="22"/>
        </w:rPr>
      </w:pPr>
      <w:r>
        <w:rPr>
          <w:rFonts w:ascii="Tahoma" w:hAnsi="Tahoma" w:cs="Tahoma"/>
          <w:rtl/>
          <w:sz w:val="22"/>
          <w:szCs w:val="22"/>
        </w:rPr>
        <w:t xml:space="preserve">موضوع قرارداد عبارت است از مدیریت اجرای عملیات ساختمانی ملک واقع در ......................................... با پلاک ثبتی ............ ، دارای پروانه ساختمانی شماره ............ از شهرداری منطقه ............ تهران، با زیربنای تقریبی ............ متر مربع در ............ طبقه و ............ واحد، از مرحله تجهیز کارگاه تا اخذ گواهی پایان کار و تحویل قطعی. خدمات مدیریت پیمان شامل انتخاب و به‌کارگیری پیمانکاران جزء، تأمین و کنترل مصالح، برنامه‌ریزی و کنترل زمان و هزینه، نظارت کارگاهی بر کیفیت اجرا، و هماهنگی با مهندسان ناظر و مراجع قانونی است.</w:t>
      </w:r>
    </w:p>
    <w:p>
      <w:pPr>
        <w:bidi/>
        <w:jc w:val="both"/>
        <w:spacing w:before="240" w:after="120" w:line="300" w:lineRule="auto"/>
        <w:rPr>
          <w:rtl/>
          <w:sz w:val="26"/>
        </w:rPr>
      </w:pPr>
      <w:r>
        <w:rPr>
          <w:rFonts w:ascii="Tahoma" w:hAnsi="Tahoma" w:cs="Tahoma"/>
          <w:rtl/>
          <w:sz w:val="26"/>
          <w:szCs w:val="26"/>
          <w:b/>
          <w:bCs/>
        </w:rPr>
        <w:t xml:space="preserve">ماده ۳ — اسناد و مدارک قرارداد</w:t>
      </w:r>
    </w:p>
    <w:p>
      <w:pPr>
        <w:bidi/>
        <w:jc w:val="both"/>
        <w:ind w:right="360"/>
        <w:spacing w:before="0" w:after="60" w:line="300" w:lineRule="auto"/>
        <w:rPr>
          <w:rtl/>
          <w:sz w:val="22"/>
        </w:rPr>
      </w:pPr>
      <w:r>
        <w:rPr>
          <w:rFonts w:ascii="Tahoma" w:hAnsi="Tahoma" w:cs="Tahoma"/>
          <w:rtl/>
          <w:sz w:val="22"/>
          <w:szCs w:val="22"/>
        </w:rPr>
        <w:t xml:space="preserve">•  متن حاضر و کلیه الحاقیه‌های آتی که به امضای طرفین برسد.</w:t>
      </w:r>
    </w:p>
    <w:p>
      <w:pPr>
        <w:bidi/>
        <w:jc w:val="both"/>
        <w:ind w:right="360"/>
        <w:spacing w:before="0" w:after="60" w:line="300" w:lineRule="auto"/>
        <w:rPr>
          <w:rtl/>
          <w:sz w:val="22"/>
        </w:rPr>
      </w:pPr>
      <w:r>
        <w:rPr>
          <w:rFonts w:ascii="Tahoma" w:hAnsi="Tahoma" w:cs="Tahoma"/>
          <w:rtl/>
          <w:sz w:val="22"/>
          <w:szCs w:val="22"/>
        </w:rPr>
        <w:t xml:space="preserve">•  پروانه ساختمانی و نقشه‌های معماری، سازه، مکانیکی و برقی ممهور به مهر شهرداری.</w:t>
      </w:r>
    </w:p>
    <w:p>
      <w:pPr>
        <w:bidi/>
        <w:jc w:val="both"/>
        <w:ind w:right="360"/>
        <w:spacing w:before="0" w:after="60" w:line="300" w:lineRule="auto"/>
        <w:rPr>
          <w:rtl/>
          <w:sz w:val="22"/>
        </w:rPr>
      </w:pPr>
      <w:r>
        <w:rPr>
          <w:rFonts w:ascii="Tahoma" w:hAnsi="Tahoma" w:cs="Tahoma"/>
          <w:rtl/>
          <w:sz w:val="22"/>
          <w:szCs w:val="22"/>
        </w:rPr>
        <w:t xml:space="preserve">•  دفترچه محاسبات سازه و مشخصات فنی خصوصی مصالح (ضمیمه شماره 1).</w:t>
      </w:r>
    </w:p>
    <w:p>
      <w:pPr>
        <w:bidi/>
        <w:jc w:val="both"/>
        <w:ind w:right="360"/>
        <w:spacing w:before="0" w:after="60" w:line="300" w:lineRule="auto"/>
        <w:rPr>
          <w:rtl/>
          <w:sz w:val="22"/>
        </w:rPr>
      </w:pPr>
      <w:r>
        <w:rPr>
          <w:rFonts w:ascii="Tahoma" w:hAnsi="Tahoma" w:cs="Tahoma"/>
          <w:rtl/>
          <w:sz w:val="22"/>
          <w:szCs w:val="22"/>
        </w:rPr>
        <w:t xml:space="preserve">•  برآورد اولیه هزینه اجرا و برنامه زمان‌بندی تفصیلی (ضمیمه شماره 2).</w:t>
      </w:r>
    </w:p>
    <w:p>
      <w:pPr>
        <w:bidi/>
        <w:jc w:val="both"/>
        <w:ind w:right="360"/>
        <w:spacing w:before="0" w:after="60" w:line="300" w:lineRule="auto"/>
        <w:rPr>
          <w:rtl/>
          <w:sz w:val="22"/>
        </w:rPr>
      </w:pPr>
      <w:r>
        <w:rPr>
          <w:rFonts w:ascii="Tahoma" w:hAnsi="Tahoma" w:cs="Tahoma"/>
          <w:rtl/>
          <w:sz w:val="22"/>
          <w:szCs w:val="22"/>
        </w:rPr>
        <w:t xml:space="preserve">•  صورتجلسه تحویل زمین و تجهیز کارگاه (ضمیمه شماره 3).</w:t>
      </w:r>
    </w:p>
    <w:p>
      <w:pPr>
        <w:bidi/>
        <w:jc w:val="both"/>
        <w:ind w:right="360"/>
        <w:spacing w:before="0" w:after="60" w:line="300" w:lineRule="auto"/>
        <w:rPr>
          <w:rtl/>
          <w:sz w:val="22"/>
        </w:rPr>
      </w:pPr>
      <w:r>
        <w:rPr>
          <w:rFonts w:ascii="Tahoma" w:hAnsi="Tahoma" w:cs="Tahoma"/>
          <w:rtl/>
          <w:sz w:val="22"/>
          <w:szCs w:val="22"/>
        </w:rPr>
        <w:t xml:space="preserve">•  دستورکارها، صورتجلسات کارگاهی و نقشه‌های تکمیلی که در طول اجرا به تأیید طرفین می‌رسد.</w:t>
      </w:r>
    </w:p>
    <w:p>
      <w:pPr>
        <w:bidi/>
        <w:jc w:val="both"/>
        <w:spacing w:before="240" w:after="120" w:line="300" w:lineRule="auto"/>
        <w:rPr>
          <w:rtl/>
          <w:sz w:val="26"/>
        </w:rPr>
      </w:pPr>
      <w:r>
        <w:rPr>
          <w:rFonts w:ascii="Tahoma" w:hAnsi="Tahoma" w:cs="Tahoma"/>
          <w:rtl/>
          <w:sz w:val="26"/>
          <w:szCs w:val="26"/>
          <w:b/>
          <w:bCs/>
        </w:rPr>
        <w:t xml:space="preserve">ماده ۴ — مدت قرارداد و تحویل کارگاه</w:t>
      </w:r>
    </w:p>
    <w:p>
      <w:pPr>
        <w:bidi/>
        <w:jc w:val="both"/>
        <w:spacing w:before="0" w:after="120" w:line="300" w:lineRule="auto"/>
        <w:rPr>
          <w:rtl/>
          <w:sz w:val="22"/>
        </w:rPr>
      </w:pPr>
      <w:r>
        <w:rPr>
          <w:rFonts w:ascii="Tahoma" w:hAnsi="Tahoma" w:cs="Tahoma"/>
          <w:rtl/>
          <w:sz w:val="22"/>
          <w:szCs w:val="22"/>
        </w:rPr>
        <w:t xml:space="preserve">مدت اجرای موضوع قرارداد ............ ماه شمسی از تاریخ تحویل کارگاه به مدیر پیمان است. تحویل کارگاه حداکثر ظرف 15 روز از امضای قرارداد و با تنظیم صورتجلسه انجام می‌شود. مدت توقف ناشی از تأخیر کارفرما در تأمین نقدینگی موضوع ماده 8، تعطیلی کارگاه به دستور مراجع قانونی، تغییرات موضوع ماده 12 و موارد فورس‌ماژور موضوع ماده 13، جزء مدت قرارداد محاسبه نمی‌شود و با تنظیم صورتجلسه به آن اضافه می‌گردد.</w:t>
      </w:r>
    </w:p>
    <w:p>
      <w:pPr>
        <w:bidi/>
        <w:jc w:val="both"/>
        <w:spacing w:before="240" w:after="120" w:line="300" w:lineRule="auto"/>
        <w:rPr>
          <w:rtl/>
          <w:sz w:val="26"/>
        </w:rPr>
      </w:pPr>
      <w:r>
        <w:rPr>
          <w:rFonts w:ascii="Tahoma" w:hAnsi="Tahoma" w:cs="Tahoma"/>
          <w:rtl/>
          <w:sz w:val="26"/>
          <w:szCs w:val="26"/>
          <w:b/>
          <w:bCs/>
        </w:rPr>
        <w:t xml:space="preserve">ماده ۵ — برآورد هزینه اجرا</w:t>
      </w:r>
    </w:p>
    <w:p>
      <w:pPr>
        <w:bidi/>
        <w:jc w:val="both"/>
        <w:spacing w:before="0" w:after="120" w:line="300" w:lineRule="auto"/>
        <w:rPr>
          <w:rtl/>
          <w:sz w:val="22"/>
        </w:rPr>
      </w:pPr>
      <w:r>
        <w:rPr>
          <w:rFonts w:ascii="Tahoma" w:hAnsi="Tahoma" w:cs="Tahoma"/>
          <w:rtl/>
          <w:sz w:val="22"/>
          <w:szCs w:val="22"/>
        </w:rPr>
        <w:t xml:space="preserve">برآورد اولیه هزینه اجرای پروژه، مبلغ ............................ ریال است که مبنای محاسبه علی‌الحساب حق‌الزحمه ماده 6 قرار می‌گیرد. این برآورد جنبه تقریبی دارد و ملاک تسویه نهایی، هزینه قطعی اجراشده بر اساس اسناد و مدارک مثبته است. هزینه اجرا شامل بهای مصالح، دستمزد پیمانکاران جزء و کارگران، اجاره ماشین‌آلات، آزمایش‌های کنترل کیفیت، انشعابات، حق‌الزحمه مهندسان ناظر و عوارض و وجوه دولتی است و هیچ‌یک از این اقلام از محل حق‌الزحمه مدیر پیمان پرداخت نمی‌شود.</w:t>
      </w:r>
    </w:p>
    <w:p>
      <w:pPr>
        <w:bidi/>
        <w:jc w:val="both"/>
        <w:spacing w:before="240" w:after="120" w:line="300" w:lineRule="auto"/>
        <w:rPr>
          <w:rtl/>
          <w:sz w:val="26"/>
        </w:rPr>
      </w:pPr>
      <w:r>
        <w:rPr>
          <w:rFonts w:ascii="Tahoma" w:hAnsi="Tahoma" w:cs="Tahoma"/>
          <w:rtl/>
          <w:sz w:val="26"/>
          <w:szCs w:val="26"/>
          <w:b/>
          <w:bCs/>
        </w:rPr>
        <w:t xml:space="preserve">ماده ۶ — حق‌الزحمه مدیریت پیمان</w:t>
      </w:r>
    </w:p>
    <w:p>
      <w:pPr>
        <w:bidi/>
        <w:jc w:val="both"/>
        <w:spacing w:before="0" w:after="120" w:line="300" w:lineRule="auto"/>
        <w:rPr>
          <w:rtl/>
          <w:sz w:val="22"/>
        </w:rPr>
      </w:pPr>
      <w:r>
        <w:rPr>
          <w:rFonts w:ascii="Tahoma" w:hAnsi="Tahoma" w:cs="Tahoma"/>
          <w:rtl/>
          <w:sz w:val="22"/>
          <w:szCs w:val="22"/>
        </w:rPr>
        <w:t xml:space="preserve">حق‌الزحمه مدیر پیمان معادل ............ درصد هزینه قطعی اجرا موضوع ماده 5 است. این درصد به هزینه‌های ثبت‌شده در صورت‌وضعیت‌های تأییدشده اعمال می‌شود و به‌صورت علی‌الحساب همراه با هر صورت‌وضعیت و بر مبنای برآورد اولیه پرداخت و در صورت‌وضعیت قطعی تعدیل می‌گردد. در صورت توافق بر حق‌الزحمه مقطوع، مبلغ ............................ ریال جایگزین درصد فوق می‌شود و مطابق جدول زیر پرداخت خواهد شد.</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مرحله پیشرفت فیزیکی</w:t>
            </w:r>
          </w:p>
        </w:tc>
        <w:tc>
          <w:tcPr>
            <w:shd w:val="clear" w:fill="F2EAD8"/>
          </w:tcPr>
          <w:p>
            <w:pPr>
              <w:bidi/>
              <w:jc w:val="both"/>
              <w:spacing w:before="0" w:after="0" w:line="300" w:lineRule="auto"/>
              <w:rPr>
                <w:rtl/>
                <w:sz w:val="20"/>
              </w:rPr>
            </w:pPr>
            <w:r>
              <w:rPr>
                <w:rFonts w:ascii="Tahoma" w:hAnsi="Tahoma" w:cs="Tahoma"/>
                <w:rtl/>
                <w:sz w:val="20"/>
                <w:szCs w:val="20"/>
                <w:b/>
                <w:bCs/>
              </w:rPr>
              <w:t xml:space="preserve">درصد آزادسازی حق‌الزحمه</w:t>
            </w:r>
          </w:p>
        </w:tc>
        <w:tc>
          <w:tcPr>
            <w:shd w:val="clear" w:fill="F2EAD8"/>
          </w:tcPr>
          <w:p>
            <w:pPr>
              <w:bidi/>
              <w:jc w:val="both"/>
              <w:spacing w:before="0" w:after="0" w:line="300" w:lineRule="auto"/>
              <w:rPr>
                <w:rtl/>
                <w:sz w:val="20"/>
              </w:rPr>
            </w:pPr>
            <w:r>
              <w:rPr>
                <w:rFonts w:ascii="Tahoma" w:hAnsi="Tahoma" w:cs="Tahoma"/>
                <w:rtl/>
                <w:sz w:val="20"/>
                <w:szCs w:val="20"/>
                <w:b/>
                <w:bCs/>
              </w:rPr>
              <w:t xml:space="preserve">توضیح</w:t>
            </w:r>
          </w:p>
        </w:tc>
      </w:tr>
      <w:tr>
        <w:tc>
          <w:p>
            <w:pPr>
              <w:bidi/>
              <w:jc w:val="both"/>
              <w:spacing w:before="0" w:after="0" w:line="300" w:lineRule="auto"/>
              <w:rPr>
                <w:rtl/>
                <w:sz w:val="20"/>
              </w:rPr>
            </w:pPr>
            <w:r>
              <w:rPr>
                <w:rFonts w:ascii="Tahoma" w:hAnsi="Tahoma" w:cs="Tahoma"/>
                <w:rtl/>
                <w:sz w:val="20"/>
                <w:szCs w:val="20"/>
              </w:rPr>
              <w:t xml:space="preserve">تجهیز کارگاه و گودبرداری</w:t>
            </w:r>
          </w:p>
        </w:tc>
        <w:tc>
          <w:p>
            <w:pPr>
              <w:bidi/>
              <w:jc w:val="both"/>
              <w:spacing w:before="0" w:after="0" w:line="300" w:lineRule="auto"/>
              <w:rPr>
                <w:rtl/>
                <w:sz w:val="20"/>
              </w:rPr>
            </w:pPr>
            <w:r>
              <w:rPr>
                <w:rFonts w:ascii="Tahoma" w:hAnsi="Tahoma" w:cs="Tahoma"/>
                <w:rtl/>
                <w:sz w:val="20"/>
                <w:szCs w:val="20"/>
              </w:rPr>
              <w:t xml:space="preserve">10</w:t>
            </w:r>
          </w:p>
        </w:tc>
        <w:tc>
          <w:p>
            <w:pPr>
              <w:bidi/>
              <w:jc w:val="both"/>
              <w:spacing w:before="0" w:after="0" w:line="300" w:lineRule="auto"/>
              <w:rPr>
                <w:rtl/>
                <w:sz w:val="20"/>
              </w:rPr>
            </w:pPr>
            <w:r>
              <w:rPr>
                <w:rFonts w:ascii="Tahoma" w:hAnsi="Tahoma" w:cs="Tahoma"/>
                <w:rtl/>
                <w:sz w:val="20"/>
                <w:szCs w:val="20"/>
              </w:rPr>
              <w:t xml:space="preserve">پس از تأیید صورتجلسه شروع عملیات</w:t>
            </w:r>
          </w:p>
        </w:tc>
      </w:tr>
      <w:tr>
        <w:tc>
          <w:p>
            <w:pPr>
              <w:bidi/>
              <w:jc w:val="both"/>
              <w:spacing w:before="0" w:after="0" w:line="300" w:lineRule="auto"/>
              <w:rPr>
                <w:rtl/>
                <w:sz w:val="20"/>
              </w:rPr>
            </w:pPr>
            <w:r>
              <w:rPr>
                <w:rFonts w:ascii="Tahoma" w:hAnsi="Tahoma" w:cs="Tahoma"/>
                <w:rtl/>
                <w:sz w:val="20"/>
                <w:szCs w:val="20"/>
              </w:rPr>
              <w:t xml:space="preserve">اتمام فونداسیون</w:t>
            </w:r>
          </w:p>
        </w:tc>
        <w:tc>
          <w:p>
            <w:pPr>
              <w:bidi/>
              <w:jc w:val="both"/>
              <w:spacing w:before="0" w:after="0" w:line="300" w:lineRule="auto"/>
              <w:rPr>
                <w:rtl/>
                <w:sz w:val="20"/>
              </w:rPr>
            </w:pPr>
            <w:r>
              <w:rPr>
                <w:rFonts w:ascii="Tahoma" w:hAnsi="Tahoma" w:cs="Tahoma"/>
                <w:rtl/>
                <w:sz w:val="20"/>
                <w:szCs w:val="20"/>
              </w:rPr>
              <w:t xml:space="preserve">15</w:t>
            </w:r>
          </w:p>
        </w:tc>
        <w:tc>
          <w:p>
            <w:pPr>
              <w:bidi/>
              <w:jc w:val="both"/>
              <w:spacing w:before="0" w:after="0" w:line="300" w:lineRule="auto"/>
              <w:rPr>
                <w:rtl/>
                <w:sz w:val="20"/>
              </w:rPr>
            </w:pPr>
            <w:r>
              <w:rPr>
                <w:rFonts w:ascii="Tahoma" w:hAnsi="Tahoma" w:cs="Tahoma"/>
                <w:rtl/>
                <w:sz w:val="20"/>
                <w:szCs w:val="20"/>
              </w:rPr>
              <w:t xml:space="preserve">همراه با گزارش آزمایش بتن</w:t>
            </w:r>
          </w:p>
        </w:tc>
      </w:tr>
      <w:tr>
        <w:tc>
          <w:p>
            <w:pPr>
              <w:bidi/>
              <w:jc w:val="both"/>
              <w:spacing w:before="0" w:after="0" w:line="300" w:lineRule="auto"/>
              <w:rPr>
                <w:rtl/>
                <w:sz w:val="20"/>
              </w:rPr>
            </w:pPr>
            <w:r>
              <w:rPr>
                <w:rFonts w:ascii="Tahoma" w:hAnsi="Tahoma" w:cs="Tahoma"/>
                <w:rtl/>
                <w:sz w:val="20"/>
                <w:szCs w:val="20"/>
              </w:rPr>
              <w:t xml:space="preserve">اتمام اسکلت و سقف‌ها</w:t>
            </w:r>
          </w:p>
        </w:tc>
        <w:tc>
          <w:p>
            <w:pPr>
              <w:bidi/>
              <w:jc w:val="both"/>
              <w:spacing w:before="0" w:after="0" w:line="300" w:lineRule="auto"/>
              <w:rPr>
                <w:rtl/>
                <w:sz w:val="20"/>
              </w:rPr>
            </w:pPr>
            <w:r>
              <w:rPr>
                <w:rFonts w:ascii="Tahoma" w:hAnsi="Tahoma" w:cs="Tahoma"/>
                <w:rtl/>
                <w:sz w:val="20"/>
                <w:szCs w:val="20"/>
              </w:rPr>
              <w:t xml:space="preserve">25</w:t>
            </w:r>
          </w:p>
        </w:tc>
        <w:tc>
          <w:p>
            <w:pPr>
              <w:bidi/>
              <w:jc w:val="both"/>
              <w:spacing w:before="0" w:after="0" w:line="300" w:lineRule="auto"/>
              <w:rPr>
                <w:rtl/>
                <w:sz w:val="20"/>
              </w:rPr>
            </w:pPr>
            <w:r>
              <w:rPr>
                <w:rFonts w:ascii="Tahoma" w:hAnsi="Tahoma" w:cs="Tahoma"/>
                <w:rtl/>
                <w:sz w:val="20"/>
                <w:szCs w:val="20"/>
              </w:rPr>
              <w:t xml:space="preserve">پس از تأیید مهندس ناظر سازه</w:t>
            </w:r>
          </w:p>
        </w:tc>
      </w:tr>
      <w:tr>
        <w:tc>
          <w:p>
            <w:pPr>
              <w:bidi/>
              <w:jc w:val="both"/>
              <w:spacing w:before="0" w:after="0" w:line="300" w:lineRule="auto"/>
              <w:rPr>
                <w:rtl/>
                <w:sz w:val="20"/>
              </w:rPr>
            </w:pPr>
            <w:r>
              <w:rPr>
                <w:rFonts w:ascii="Tahoma" w:hAnsi="Tahoma" w:cs="Tahoma"/>
                <w:rtl/>
                <w:sz w:val="20"/>
                <w:szCs w:val="20"/>
              </w:rPr>
              <w:t xml:space="preserve">اتمام سفت‌کاری و نما</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شامل دیوارچینی، نازک‌کاری اولیه و نما</w:t>
            </w:r>
          </w:p>
        </w:tc>
      </w:tr>
      <w:tr>
        <w:tc>
          <w:p>
            <w:pPr>
              <w:bidi/>
              <w:jc w:val="both"/>
              <w:spacing w:before="0" w:after="0" w:line="300" w:lineRule="auto"/>
              <w:rPr>
                <w:rtl/>
                <w:sz w:val="20"/>
              </w:rPr>
            </w:pPr>
            <w:r>
              <w:rPr>
                <w:rFonts w:ascii="Tahoma" w:hAnsi="Tahoma" w:cs="Tahoma"/>
                <w:rtl/>
                <w:sz w:val="20"/>
                <w:szCs w:val="20"/>
              </w:rPr>
              <w:t xml:space="preserve">اتمام تأسیسات و نازک‌کاری</w:t>
            </w:r>
          </w:p>
        </w:tc>
        <w:tc>
          <w:p>
            <w:pPr>
              <w:bidi/>
              <w:jc w:val="both"/>
              <w:spacing w:before="0" w:after="0" w:line="300" w:lineRule="auto"/>
              <w:rPr>
                <w:rtl/>
                <w:sz w:val="20"/>
              </w:rPr>
            </w:pPr>
            <w:r>
              <w:rPr>
                <w:rFonts w:ascii="Tahoma" w:hAnsi="Tahoma" w:cs="Tahoma"/>
                <w:rtl/>
                <w:sz w:val="20"/>
                <w:szCs w:val="20"/>
              </w:rPr>
              <w:t xml:space="preserve">20</w:t>
            </w:r>
          </w:p>
        </w:tc>
        <w:tc>
          <w:p>
            <w:pPr>
              <w:bidi/>
              <w:jc w:val="both"/>
              <w:spacing w:before="0" w:after="0" w:line="300" w:lineRule="auto"/>
              <w:rPr>
                <w:rtl/>
                <w:sz w:val="20"/>
              </w:rPr>
            </w:pPr>
            <w:r>
              <w:rPr>
                <w:rFonts w:ascii="Tahoma" w:hAnsi="Tahoma" w:cs="Tahoma"/>
                <w:rtl/>
                <w:sz w:val="20"/>
                <w:szCs w:val="20"/>
              </w:rPr>
              <w:t xml:space="preserve">پس از تست تأسیسات مکانیکی و برقی</w:t>
            </w:r>
          </w:p>
        </w:tc>
      </w:tr>
      <w:tr>
        <w:tc>
          <w:p>
            <w:pPr>
              <w:bidi/>
              <w:jc w:val="both"/>
              <w:spacing w:before="0" w:after="0" w:line="300" w:lineRule="auto"/>
              <w:rPr>
                <w:rtl/>
                <w:sz w:val="20"/>
              </w:rPr>
            </w:pPr>
            <w:r>
              <w:rPr>
                <w:rFonts w:ascii="Tahoma" w:hAnsi="Tahoma" w:cs="Tahoma"/>
                <w:rtl/>
                <w:sz w:val="20"/>
                <w:szCs w:val="20"/>
              </w:rPr>
              <w:t xml:space="preserve">پایان کار و تحویل موقت</w:t>
            </w:r>
          </w:p>
        </w:tc>
        <w:tc>
          <w:p>
            <w:pPr>
              <w:bidi/>
              <w:jc w:val="both"/>
              <w:spacing w:before="0" w:after="0" w:line="300" w:lineRule="auto"/>
              <w:rPr>
                <w:rtl/>
                <w:sz w:val="20"/>
              </w:rPr>
            </w:pPr>
            <w:r>
              <w:rPr>
                <w:rFonts w:ascii="Tahoma" w:hAnsi="Tahoma" w:cs="Tahoma"/>
                <w:rtl/>
                <w:sz w:val="20"/>
                <w:szCs w:val="20"/>
              </w:rPr>
              <w:t xml:space="preserve">10</w:t>
            </w:r>
          </w:p>
        </w:tc>
        <w:tc>
          <w:p>
            <w:pPr>
              <w:bidi/>
              <w:jc w:val="both"/>
              <w:spacing w:before="0" w:after="0" w:line="300" w:lineRule="auto"/>
              <w:rPr>
                <w:rtl/>
                <w:sz w:val="20"/>
              </w:rPr>
            </w:pPr>
            <w:r>
              <w:rPr>
                <w:rFonts w:ascii="Tahoma" w:hAnsi="Tahoma" w:cs="Tahoma"/>
                <w:rtl/>
                <w:sz w:val="20"/>
                <w:szCs w:val="20"/>
              </w:rPr>
              <w:t xml:space="preserve">همزمان با تسلیم مدارک ماده 15</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۷ — تعهدات مدیر پیمان</w:t>
      </w:r>
    </w:p>
    <w:p>
      <w:pPr>
        <w:bidi/>
        <w:jc w:val="both"/>
        <w:ind w:right="360"/>
        <w:spacing w:before="0" w:after="60" w:line="300" w:lineRule="auto"/>
        <w:rPr>
          <w:rtl/>
          <w:sz w:val="22"/>
        </w:rPr>
      </w:pPr>
      <w:r>
        <w:rPr>
          <w:rFonts w:ascii="Tahoma" w:hAnsi="Tahoma" w:cs="Tahoma"/>
          <w:rtl/>
          <w:sz w:val="22"/>
          <w:szCs w:val="22"/>
        </w:rPr>
        <w:t xml:space="preserve">•  استقرار سرپرست کارگاه واجد صلاحیت و حضور مؤثر در کارگاه در تمام روزهای کاری.</w:t>
      </w:r>
    </w:p>
    <w:p>
      <w:pPr>
        <w:bidi/>
        <w:jc w:val="both"/>
        <w:ind w:right="360"/>
        <w:spacing w:before="0" w:after="60" w:line="300" w:lineRule="auto"/>
        <w:rPr>
          <w:rtl/>
          <w:sz w:val="22"/>
        </w:rPr>
      </w:pPr>
      <w:r>
        <w:rPr>
          <w:rFonts w:ascii="Tahoma" w:hAnsi="Tahoma" w:cs="Tahoma"/>
          <w:rtl/>
          <w:sz w:val="22"/>
          <w:szCs w:val="22"/>
        </w:rPr>
        <w:t xml:space="preserve">•  انتخاب پیمانکاران جزء با اخذ حداقل 3 استعلام قیمت و ارائه آن به کارفرما پیش از عقد قرارداد جزء.</w:t>
      </w:r>
    </w:p>
    <w:p>
      <w:pPr>
        <w:bidi/>
        <w:jc w:val="both"/>
        <w:ind w:right="360"/>
        <w:spacing w:before="0" w:after="60" w:line="300" w:lineRule="auto"/>
        <w:rPr>
          <w:rtl/>
          <w:sz w:val="22"/>
        </w:rPr>
      </w:pPr>
      <w:r>
        <w:rPr>
          <w:rFonts w:ascii="Tahoma" w:hAnsi="Tahoma" w:cs="Tahoma"/>
          <w:rtl/>
          <w:sz w:val="22"/>
          <w:szCs w:val="22"/>
        </w:rPr>
        <w:t xml:space="preserve">•  اجرای عملیات مطابق نقشه‌های مصوب، مقررات ملی ساختمان و دستورهای کتبی مهندسان ناظر.</w:t>
      </w:r>
    </w:p>
    <w:p>
      <w:pPr>
        <w:bidi/>
        <w:jc w:val="both"/>
        <w:ind w:right="360"/>
        <w:spacing w:before="0" w:after="60" w:line="300" w:lineRule="auto"/>
        <w:rPr>
          <w:rtl/>
          <w:sz w:val="22"/>
        </w:rPr>
      </w:pPr>
      <w:r>
        <w:rPr>
          <w:rFonts w:ascii="Tahoma" w:hAnsi="Tahoma" w:cs="Tahoma"/>
          <w:rtl/>
          <w:sz w:val="22"/>
          <w:szCs w:val="22"/>
        </w:rPr>
        <w:t xml:space="preserve">•  کنترل کیفیت مصالح ورودی و انجام آزمایش‌های بتن، جوش و میلگرد در آزمایشگاه معتمد.</w:t>
      </w:r>
    </w:p>
    <w:p>
      <w:pPr>
        <w:bidi/>
        <w:jc w:val="both"/>
        <w:ind w:right="360"/>
        <w:spacing w:before="0" w:after="60" w:line="300" w:lineRule="auto"/>
        <w:rPr>
          <w:rtl/>
          <w:sz w:val="22"/>
        </w:rPr>
      </w:pPr>
      <w:r>
        <w:rPr>
          <w:rFonts w:ascii="Tahoma" w:hAnsi="Tahoma" w:cs="Tahoma"/>
          <w:rtl/>
          <w:sz w:val="22"/>
          <w:szCs w:val="22"/>
        </w:rPr>
        <w:t xml:space="preserve">•  تهیه و ارائه گزارش پیشرفت ماهانه شامل تصاویر کارگاه، مقایسه پیشرفت با برنامه زمان‌بندی و گزارش هزینه.</w:t>
      </w:r>
    </w:p>
    <w:p>
      <w:pPr>
        <w:bidi/>
        <w:jc w:val="both"/>
        <w:ind w:right="360"/>
        <w:spacing w:before="0" w:after="60" w:line="300" w:lineRule="auto"/>
        <w:rPr>
          <w:rtl/>
          <w:sz w:val="22"/>
        </w:rPr>
      </w:pPr>
      <w:r>
        <w:rPr>
          <w:rFonts w:ascii="Tahoma" w:hAnsi="Tahoma" w:cs="Tahoma"/>
          <w:rtl/>
          <w:sz w:val="22"/>
          <w:szCs w:val="22"/>
        </w:rPr>
        <w:t xml:space="preserve">•  نگهداری دفاتر و اسناد هزینه به تفکیک و ارائه اصل فاکتورها و رسیدها به کارفرما همراه هر صورت‌وضعیت.</w:t>
      </w:r>
    </w:p>
    <w:p>
      <w:pPr>
        <w:bidi/>
        <w:jc w:val="both"/>
        <w:ind w:right="360"/>
        <w:spacing w:before="0" w:after="60" w:line="300" w:lineRule="auto"/>
        <w:rPr>
          <w:rtl/>
          <w:sz w:val="22"/>
        </w:rPr>
      </w:pPr>
      <w:r>
        <w:rPr>
          <w:rFonts w:ascii="Tahoma" w:hAnsi="Tahoma" w:cs="Tahoma"/>
          <w:rtl/>
          <w:sz w:val="22"/>
          <w:szCs w:val="22"/>
        </w:rPr>
        <w:t xml:space="preserve">•  رعایت کامل مقررات ایمنی و حفاظت فنی کارگاه‌های ساختمانی و بیمه مسئولیت کارگران.</w:t>
      </w:r>
    </w:p>
    <w:p>
      <w:pPr>
        <w:bidi/>
        <w:jc w:val="both"/>
        <w:ind w:right="360"/>
        <w:spacing w:before="0" w:after="60" w:line="300" w:lineRule="auto"/>
        <w:rPr>
          <w:rtl/>
          <w:sz w:val="22"/>
        </w:rPr>
      </w:pPr>
      <w:r>
        <w:rPr>
          <w:rFonts w:ascii="Tahoma" w:hAnsi="Tahoma" w:cs="Tahoma"/>
          <w:rtl/>
          <w:sz w:val="22"/>
          <w:szCs w:val="22"/>
        </w:rPr>
        <w:t xml:space="preserve">•  هماهنگی با شهرداری، سازمان نظام مهندسی و سازمان‌های خدماتی برای بازدیدها و اخذ تأییدیه‌های مرحله‌ای.</w:t>
      </w:r>
    </w:p>
    <w:p>
      <w:pPr>
        <w:bidi/>
        <w:jc w:val="both"/>
        <w:ind w:right="360"/>
        <w:spacing w:before="0" w:after="60" w:line="300" w:lineRule="auto"/>
        <w:rPr>
          <w:rtl/>
          <w:sz w:val="22"/>
        </w:rPr>
      </w:pPr>
      <w:r>
        <w:rPr>
          <w:rFonts w:ascii="Tahoma" w:hAnsi="Tahoma" w:cs="Tahoma"/>
          <w:rtl/>
          <w:sz w:val="22"/>
          <w:szCs w:val="22"/>
        </w:rPr>
        <w:t xml:space="preserve">•  تحویل کارگاه پاک‌سازی‌شده، نقشه‌های چون‌ساخت و اسناد گارانتی تجهیزات در پایان کار.</w:t>
      </w:r>
    </w:p>
    <w:p>
      <w:pPr>
        <w:bidi/>
        <w:jc w:val="both"/>
        <w:spacing w:before="240" w:after="120" w:line="300" w:lineRule="auto"/>
        <w:rPr>
          <w:rtl/>
          <w:sz w:val="26"/>
        </w:rPr>
      </w:pPr>
      <w:r>
        <w:rPr>
          <w:rFonts w:ascii="Tahoma" w:hAnsi="Tahoma" w:cs="Tahoma"/>
          <w:rtl/>
          <w:sz w:val="26"/>
          <w:szCs w:val="26"/>
          <w:b/>
          <w:bCs/>
        </w:rPr>
        <w:t xml:space="preserve">ماده ۸ — تعهدات کارفرما</w:t>
      </w:r>
    </w:p>
    <w:p>
      <w:pPr>
        <w:bidi/>
        <w:jc w:val="both"/>
        <w:ind w:right="360"/>
        <w:spacing w:before="0" w:after="60" w:line="300" w:lineRule="auto"/>
        <w:rPr>
          <w:rtl/>
          <w:sz w:val="22"/>
        </w:rPr>
      </w:pPr>
      <w:r>
        <w:rPr>
          <w:rFonts w:ascii="Tahoma" w:hAnsi="Tahoma" w:cs="Tahoma"/>
          <w:rtl/>
          <w:sz w:val="22"/>
          <w:szCs w:val="22"/>
        </w:rPr>
        <w:t xml:space="preserve">•  تحویل زمین یا ملک بدون معارض و تسلیم پروانه ساختمانی و نقشه‌های مصوب در موعد ماده 4.</w:t>
      </w:r>
    </w:p>
    <w:p>
      <w:pPr>
        <w:bidi/>
        <w:jc w:val="both"/>
        <w:ind w:right="360"/>
        <w:spacing w:before="0" w:after="60" w:line="300" w:lineRule="auto"/>
        <w:rPr>
          <w:rtl/>
          <w:sz w:val="22"/>
        </w:rPr>
      </w:pPr>
      <w:r>
        <w:rPr>
          <w:rFonts w:ascii="Tahoma" w:hAnsi="Tahoma" w:cs="Tahoma"/>
          <w:rtl/>
          <w:sz w:val="22"/>
          <w:szCs w:val="22"/>
        </w:rPr>
        <w:t xml:space="preserve">•  تأمین کامل نقدینگی اجرا و واریز وجه هر صورت‌وضعیت ظرف حداکثر 7 روز از تاریخ تأیید.</w:t>
      </w:r>
    </w:p>
    <w:p>
      <w:pPr>
        <w:bidi/>
        <w:jc w:val="both"/>
        <w:ind w:right="360"/>
        <w:spacing w:before="0" w:after="60" w:line="300" w:lineRule="auto"/>
        <w:rPr>
          <w:rtl/>
          <w:sz w:val="22"/>
        </w:rPr>
      </w:pPr>
      <w:r>
        <w:rPr>
          <w:rFonts w:ascii="Tahoma" w:hAnsi="Tahoma" w:cs="Tahoma"/>
          <w:rtl/>
          <w:sz w:val="22"/>
          <w:szCs w:val="22"/>
        </w:rPr>
        <w:t xml:space="preserve">•  پرداخت مستقیم عوارض شهرداری، حق‌الزحمه مهندسان ناظر، هزینه انشعابات و بیمه‌های قانونی.</w:t>
      </w:r>
    </w:p>
    <w:p>
      <w:pPr>
        <w:bidi/>
        <w:jc w:val="both"/>
        <w:ind w:right="360"/>
        <w:spacing w:before="0" w:after="60" w:line="300" w:lineRule="auto"/>
        <w:rPr>
          <w:rtl/>
          <w:sz w:val="22"/>
        </w:rPr>
      </w:pPr>
      <w:r>
        <w:rPr>
          <w:rFonts w:ascii="Tahoma" w:hAnsi="Tahoma" w:cs="Tahoma"/>
          <w:rtl/>
          <w:sz w:val="22"/>
          <w:szCs w:val="22"/>
        </w:rPr>
        <w:t xml:space="preserve">•  معرفی کتبی نماینده تام‌الاختیار برای امضای صورتجلسات و صورت‌وضعیت‌ها.</w:t>
      </w:r>
    </w:p>
    <w:p>
      <w:pPr>
        <w:bidi/>
        <w:jc w:val="both"/>
        <w:ind w:right="360"/>
        <w:spacing w:before="0" w:after="60" w:line="300" w:lineRule="auto"/>
        <w:rPr>
          <w:rtl/>
          <w:sz w:val="22"/>
        </w:rPr>
      </w:pPr>
      <w:r>
        <w:rPr>
          <w:rFonts w:ascii="Tahoma" w:hAnsi="Tahoma" w:cs="Tahoma"/>
          <w:rtl/>
          <w:sz w:val="22"/>
          <w:szCs w:val="22"/>
        </w:rPr>
        <w:t xml:space="preserve">•  اعلام نظر کتبی درباره استعلام‌ها و پیشنهادهای مدیر پیمان حداکثر ظرف 5 روز کاری؛ سکوت پس از این مهلت به منزله تأیید است.</w:t>
      </w:r>
    </w:p>
    <w:p>
      <w:pPr>
        <w:bidi/>
        <w:jc w:val="both"/>
        <w:ind w:right="360"/>
        <w:spacing w:before="0" w:after="60" w:line="300" w:lineRule="auto"/>
        <w:rPr>
          <w:rtl/>
          <w:sz w:val="22"/>
        </w:rPr>
      </w:pPr>
      <w:r>
        <w:rPr>
          <w:rFonts w:ascii="Tahoma" w:hAnsi="Tahoma" w:cs="Tahoma"/>
          <w:rtl/>
          <w:sz w:val="22"/>
          <w:szCs w:val="22"/>
        </w:rPr>
        <w:t xml:space="preserve">•  خودداری از دستور مستقیم به پیمانکاران جزء و کارگران؛ هر دستور باید از طریق مدیر پیمان و به‌صورت کتبی ابلاغ شود.</w:t>
      </w:r>
    </w:p>
    <w:p>
      <w:pPr>
        <w:bidi/>
        <w:jc w:val="both"/>
        <w:ind w:right="360"/>
        <w:spacing w:before="0" w:after="60" w:line="300" w:lineRule="auto"/>
        <w:rPr>
          <w:rtl/>
          <w:sz w:val="22"/>
        </w:rPr>
      </w:pPr>
      <w:r>
        <w:rPr>
          <w:rFonts w:ascii="Tahoma" w:hAnsi="Tahoma" w:cs="Tahoma"/>
          <w:rtl/>
          <w:sz w:val="22"/>
          <w:szCs w:val="22"/>
        </w:rPr>
        <w:t xml:space="preserve">•  پرداخت به‌موقع حق‌الزحمه مدیریت موضوع ماده 6.</w:t>
      </w:r>
    </w:p>
    <w:p>
      <w:pPr>
        <w:bidi/>
        <w:jc w:val="both"/>
        <w:spacing w:before="240" w:after="120" w:line="300" w:lineRule="auto"/>
        <w:rPr>
          <w:rtl/>
          <w:sz w:val="26"/>
        </w:rPr>
      </w:pPr>
      <w:r>
        <w:rPr>
          <w:rFonts w:ascii="Tahoma" w:hAnsi="Tahoma" w:cs="Tahoma"/>
          <w:rtl/>
          <w:sz w:val="26"/>
          <w:szCs w:val="26"/>
          <w:b/>
          <w:bCs/>
        </w:rPr>
        <w:t xml:space="preserve">ماده ۹ — نحوه تأمین مصالح و تجهیزات</w:t>
      </w:r>
    </w:p>
    <w:p>
      <w:pPr>
        <w:bidi/>
        <w:jc w:val="both"/>
        <w:spacing w:before="0" w:after="120" w:line="300" w:lineRule="auto"/>
        <w:rPr>
          <w:rtl/>
          <w:sz w:val="22"/>
        </w:rPr>
      </w:pPr>
      <w:r>
        <w:rPr>
          <w:rFonts w:ascii="Tahoma" w:hAnsi="Tahoma" w:cs="Tahoma"/>
          <w:rtl/>
          <w:sz w:val="22"/>
          <w:szCs w:val="22"/>
        </w:rPr>
        <w:t xml:space="preserve">تأمین تمام مصالح بر عهده کارفرما و از محل اعتبار پروژه است و مدیر پیمان مسئول شناسایی تأمین‌کننده، اخذ استعلام، کنترل کیفیت و تحویل‌گیری در کارگاه است. مصالح اصلی مانند سیمان، میلگرد، بتن آماده و مصالح نما، پس از اخذ حداقل 3 استعلام و تأیید کتبی کارفرما خریداری می‌شود و فاکتور رسمی به نام کارفرما صادر می‌گردد.</w:t>
      </w:r>
    </w:p>
    <w:p>
      <w:pPr>
        <w:bidi/>
        <w:jc w:val="both"/>
        <w:ind w:right="360"/>
        <w:spacing w:before="0" w:after="60" w:line="300" w:lineRule="auto"/>
        <w:rPr>
          <w:rtl/>
          <w:sz w:val="22"/>
        </w:rPr>
      </w:pPr>
      <w:r>
        <w:rPr>
          <w:rFonts w:ascii="Tahoma" w:hAnsi="Tahoma" w:cs="Tahoma"/>
          <w:rtl/>
          <w:sz w:val="22"/>
          <w:szCs w:val="22"/>
        </w:rPr>
        <w:t xml:space="preserve">•  مصالح ورودی باید منطبق بر مشخصات فنی ضمیمه شماره 1 و دارای استاندارد ملی باشد؛ مصالح مردودشده ظرف 48 ساعت از کارگاه خارج می‌شود.</w:t>
      </w:r>
    </w:p>
    <w:p>
      <w:pPr>
        <w:bidi/>
        <w:jc w:val="both"/>
        <w:ind w:right="360"/>
        <w:spacing w:before="0" w:after="60" w:line="300" w:lineRule="auto"/>
        <w:rPr>
          <w:rtl/>
          <w:sz w:val="22"/>
        </w:rPr>
      </w:pPr>
      <w:r>
        <w:rPr>
          <w:rFonts w:ascii="Tahoma" w:hAnsi="Tahoma" w:cs="Tahoma"/>
          <w:rtl/>
          <w:sz w:val="22"/>
          <w:szCs w:val="22"/>
        </w:rPr>
        <w:t xml:space="preserve">•  هر پرداخت مستقیم کارفرما به تأمین‌کننده، در همان ماه به صورت‌وضعیت منظور و در محاسبه حق‌الزحمه ماده 6 لحاظ می‌شود.</w:t>
      </w:r>
    </w:p>
    <w:p>
      <w:pPr>
        <w:bidi/>
        <w:jc w:val="both"/>
        <w:ind w:right="360"/>
        <w:spacing w:before="0" w:after="60" w:line="300" w:lineRule="auto"/>
        <w:rPr>
          <w:rtl/>
          <w:sz w:val="22"/>
        </w:rPr>
      </w:pPr>
      <w:r>
        <w:rPr>
          <w:rFonts w:ascii="Tahoma" w:hAnsi="Tahoma" w:cs="Tahoma"/>
          <w:rtl/>
          <w:sz w:val="22"/>
          <w:szCs w:val="22"/>
        </w:rPr>
        <w:t xml:space="preserve">•  مسئولیت نگهداری و انبارداری مصالح مستقر در کارگاه با مدیر پیمان است، مگر در موارد فورس‌ماژور موضوع ماده 13.</w:t>
      </w:r>
    </w:p>
    <w:p>
      <w:pPr>
        <w:bidi/>
        <w:jc w:val="both"/>
        <w:ind w:right="360"/>
        <w:spacing w:before="0" w:after="60" w:line="300" w:lineRule="auto"/>
        <w:rPr>
          <w:rtl/>
          <w:sz w:val="22"/>
        </w:rPr>
      </w:pPr>
      <w:r>
        <w:rPr>
          <w:rFonts w:ascii="Tahoma" w:hAnsi="Tahoma" w:cs="Tahoma"/>
          <w:rtl/>
          <w:sz w:val="22"/>
          <w:szCs w:val="22"/>
        </w:rPr>
        <w:t xml:space="preserve">•  خرید هر قلم خارج از فهرست ضمیمه شماره 1 یا با قیمت بیش از 10 درصد بالاتر از استعلام تأییدشده، نیازمند موافقت کتبی قبلی کارفرماست.</w:t>
      </w:r>
    </w:p>
    <w:p>
      <w:pPr>
        <w:bidi/>
        <w:jc w:val="both"/>
        <w:spacing w:before="240" w:after="120" w:line="300" w:lineRule="auto"/>
        <w:rPr>
          <w:rtl/>
          <w:sz w:val="26"/>
        </w:rPr>
      </w:pPr>
      <w:r>
        <w:rPr>
          <w:rFonts w:ascii="Tahoma" w:hAnsi="Tahoma" w:cs="Tahoma"/>
          <w:rtl/>
          <w:sz w:val="26"/>
          <w:szCs w:val="26"/>
          <w:b/>
          <w:bCs/>
        </w:rPr>
        <w:t xml:space="preserve">ماده ۱۰ — صورت‌وضعیت و نحوه پرداخت</w:t>
      </w:r>
    </w:p>
    <w:p>
      <w:pPr>
        <w:bidi/>
        <w:jc w:val="both"/>
        <w:spacing w:before="0" w:after="120" w:line="300" w:lineRule="auto"/>
        <w:rPr>
          <w:rtl/>
          <w:sz w:val="22"/>
        </w:rPr>
      </w:pPr>
      <w:r>
        <w:rPr>
          <w:rFonts w:ascii="Tahoma" w:hAnsi="Tahoma" w:cs="Tahoma"/>
          <w:rtl/>
          <w:sz w:val="22"/>
          <w:szCs w:val="22"/>
        </w:rPr>
        <w:t xml:space="preserve">مدیر پیمان در پایان هر ماه، صورت‌وضعیت هزینه‌های انجام‌شده را به همراه اسناد مثبته و گزارش پیشرفت به کارفرما تسلیم می‌کند. کارفرما ظرف 5 روز کاری آن را بررسی و تأیید یا با ذکر دلیل کتبی اصلاح می‌کند و ظرف 7 روز از تأیید، وجه آن را به‌علاوه سهم حق‌الزحمه ماده 6 پرداخت می‌نماید. عدم اعلام نظر در مهلت مقرر به منزله تأیید صورت‌وضعیت است.</w:t>
      </w:r>
    </w:p>
    <w:tbl>
      <w:tblPr>
        <w:tblStyle w:val="TableGrid"/>
        <w:bidiVisual/>
        <w:tblW w:w="5000" w:type="pct"/>
        <w:tblBorders>
          <w:top w:val="single" w:sz="6" w:color="C7C2B8"/>
          <w:left w:val="single" w:sz="6" w:color="C7C2B8"/>
          <w:bottom w:val="single" w:sz="6" w:color="C7C2B8"/>
          <w:right w:val="single" w:sz="6" w:color="C7C2B8"/>
          <w:insideH w:val="single" w:sz="6" w:color="C7C2B8"/>
          <w:insideV w:val="single" w:sz="6" w:color="C7C2B8"/>
        </w:tblBorders>
      </w:tblPr>
      <w:tr>
        <w:tc>
          <w:tcPr>
            <w:shd w:val="clear" w:fill="F2EAD8"/>
          </w:tcPr>
          <w:p>
            <w:pPr>
              <w:bidi/>
              <w:jc w:val="both"/>
              <w:spacing w:before="0" w:after="0" w:line="300" w:lineRule="auto"/>
              <w:rPr>
                <w:rtl/>
                <w:sz w:val="20"/>
              </w:rPr>
            </w:pPr>
            <w:r>
              <w:rPr>
                <w:rFonts w:ascii="Tahoma" w:hAnsi="Tahoma" w:cs="Tahoma"/>
                <w:rtl/>
                <w:sz w:val="20"/>
                <w:szCs w:val="20"/>
                <w:b/>
                <w:bCs/>
              </w:rPr>
              <w:t xml:space="preserve">نوع صورت‌وضعیت</w:t>
            </w:r>
          </w:p>
        </w:tc>
        <w:tc>
          <w:tcPr>
            <w:shd w:val="clear" w:fill="F2EAD8"/>
          </w:tcPr>
          <w:p>
            <w:pPr>
              <w:bidi/>
              <w:jc w:val="both"/>
              <w:spacing w:before="0" w:after="0" w:line="300" w:lineRule="auto"/>
              <w:rPr>
                <w:rtl/>
                <w:sz w:val="20"/>
              </w:rPr>
            </w:pPr>
            <w:r>
              <w:rPr>
                <w:rFonts w:ascii="Tahoma" w:hAnsi="Tahoma" w:cs="Tahoma"/>
                <w:rtl/>
                <w:sz w:val="20"/>
                <w:szCs w:val="20"/>
                <w:b/>
                <w:bCs/>
              </w:rPr>
              <w:t xml:space="preserve">دوره</w:t>
            </w:r>
          </w:p>
        </w:tc>
        <w:tc>
          <w:tcPr>
            <w:shd w:val="clear" w:fill="F2EAD8"/>
          </w:tcPr>
          <w:p>
            <w:pPr>
              <w:bidi/>
              <w:jc w:val="both"/>
              <w:spacing w:before="0" w:after="0" w:line="300" w:lineRule="auto"/>
              <w:rPr>
                <w:rtl/>
                <w:sz w:val="20"/>
              </w:rPr>
            </w:pPr>
            <w:r>
              <w:rPr>
                <w:rFonts w:ascii="Tahoma" w:hAnsi="Tahoma" w:cs="Tahoma"/>
                <w:rtl/>
                <w:sz w:val="20"/>
                <w:szCs w:val="20"/>
                <w:b/>
                <w:bCs/>
              </w:rPr>
              <w:t xml:space="preserve">مهلت بررسی کارفرما</w:t>
            </w:r>
          </w:p>
        </w:tc>
        <w:tc>
          <w:tcPr>
            <w:shd w:val="clear" w:fill="F2EAD8"/>
          </w:tcPr>
          <w:p>
            <w:pPr>
              <w:bidi/>
              <w:jc w:val="both"/>
              <w:spacing w:before="0" w:after="0" w:line="300" w:lineRule="auto"/>
              <w:rPr>
                <w:rtl/>
                <w:sz w:val="20"/>
              </w:rPr>
            </w:pPr>
            <w:r>
              <w:rPr>
                <w:rFonts w:ascii="Tahoma" w:hAnsi="Tahoma" w:cs="Tahoma"/>
                <w:rtl/>
                <w:sz w:val="20"/>
                <w:szCs w:val="20"/>
                <w:b/>
                <w:bCs/>
              </w:rPr>
              <w:t xml:space="preserve">مهلت پرداخت</w:t>
            </w:r>
          </w:p>
        </w:tc>
      </w:tr>
      <w:tr>
        <w:tc>
          <w:p>
            <w:pPr>
              <w:bidi/>
              <w:jc w:val="both"/>
              <w:spacing w:before="0" w:after="0" w:line="300" w:lineRule="auto"/>
              <w:rPr>
                <w:rtl/>
                <w:sz w:val="20"/>
              </w:rPr>
            </w:pPr>
            <w:r>
              <w:rPr>
                <w:rFonts w:ascii="Tahoma" w:hAnsi="Tahoma" w:cs="Tahoma"/>
                <w:rtl/>
                <w:sz w:val="20"/>
                <w:szCs w:val="20"/>
              </w:rPr>
              <w:t xml:space="preserve">موقت ماهانه</w:t>
            </w:r>
          </w:p>
        </w:tc>
        <w:tc>
          <w:p>
            <w:pPr>
              <w:bidi/>
              <w:jc w:val="both"/>
              <w:spacing w:before="0" w:after="0" w:line="300" w:lineRule="auto"/>
              <w:rPr>
                <w:rtl/>
                <w:sz w:val="20"/>
              </w:rPr>
            </w:pPr>
            <w:r>
              <w:rPr>
                <w:rFonts w:ascii="Tahoma" w:hAnsi="Tahoma" w:cs="Tahoma"/>
                <w:rtl/>
                <w:sz w:val="20"/>
                <w:szCs w:val="20"/>
              </w:rPr>
              <w:t xml:space="preserve">پایان هر ماه</w:t>
            </w:r>
          </w:p>
        </w:tc>
        <w:tc>
          <w:p>
            <w:pPr>
              <w:bidi/>
              <w:jc w:val="both"/>
              <w:spacing w:before="0" w:after="0" w:line="300" w:lineRule="auto"/>
              <w:rPr>
                <w:rtl/>
                <w:sz w:val="20"/>
              </w:rPr>
            </w:pPr>
            <w:r>
              <w:rPr>
                <w:rFonts w:ascii="Tahoma" w:hAnsi="Tahoma" w:cs="Tahoma"/>
                <w:rtl/>
                <w:sz w:val="20"/>
                <w:szCs w:val="20"/>
              </w:rPr>
              <w:t xml:space="preserve">5 روز کاری</w:t>
            </w:r>
          </w:p>
        </w:tc>
        <w:tc>
          <w:p>
            <w:pPr>
              <w:bidi/>
              <w:jc w:val="both"/>
              <w:spacing w:before="0" w:after="0" w:line="300" w:lineRule="auto"/>
              <w:rPr>
                <w:rtl/>
                <w:sz w:val="20"/>
              </w:rPr>
            </w:pPr>
            <w:r>
              <w:rPr>
                <w:rFonts w:ascii="Tahoma" w:hAnsi="Tahoma" w:cs="Tahoma"/>
                <w:rtl/>
                <w:sz w:val="20"/>
                <w:szCs w:val="20"/>
              </w:rPr>
              <w:t xml:space="preserve">7 روز پس از تأیید</w:t>
            </w:r>
          </w:p>
        </w:tc>
      </w:tr>
      <w:tr>
        <w:tc>
          <w:p>
            <w:pPr>
              <w:bidi/>
              <w:jc w:val="both"/>
              <w:spacing w:before="0" w:after="0" w:line="300" w:lineRule="auto"/>
              <w:rPr>
                <w:rtl/>
                <w:sz w:val="20"/>
              </w:rPr>
            </w:pPr>
            <w:r>
              <w:rPr>
                <w:rFonts w:ascii="Tahoma" w:hAnsi="Tahoma" w:cs="Tahoma"/>
                <w:rtl/>
                <w:sz w:val="20"/>
                <w:szCs w:val="20"/>
              </w:rPr>
              <w:t xml:space="preserve">اصلاحی / علی‌الحساب</w:t>
            </w:r>
          </w:p>
        </w:tc>
        <w:tc>
          <w:p>
            <w:pPr>
              <w:bidi/>
              <w:jc w:val="both"/>
              <w:spacing w:before="0" w:after="0" w:line="300" w:lineRule="auto"/>
              <w:rPr>
                <w:rtl/>
                <w:sz w:val="20"/>
              </w:rPr>
            </w:pPr>
            <w:r>
              <w:rPr>
                <w:rFonts w:ascii="Tahoma" w:hAnsi="Tahoma" w:cs="Tahoma"/>
                <w:rtl/>
                <w:sz w:val="20"/>
                <w:szCs w:val="20"/>
              </w:rPr>
              <w:t xml:space="preserve">حسب نیاز کارگاه</w:t>
            </w:r>
          </w:p>
        </w:tc>
        <w:tc>
          <w:p>
            <w:pPr>
              <w:bidi/>
              <w:jc w:val="both"/>
              <w:spacing w:before="0" w:after="0" w:line="300" w:lineRule="auto"/>
              <w:rPr>
                <w:rtl/>
                <w:sz w:val="20"/>
              </w:rPr>
            </w:pPr>
            <w:r>
              <w:rPr>
                <w:rFonts w:ascii="Tahoma" w:hAnsi="Tahoma" w:cs="Tahoma"/>
                <w:rtl/>
                <w:sz w:val="20"/>
                <w:szCs w:val="20"/>
              </w:rPr>
              <w:t xml:space="preserve">3 روز کاری</w:t>
            </w:r>
          </w:p>
        </w:tc>
        <w:tc>
          <w:p>
            <w:pPr>
              <w:bidi/>
              <w:jc w:val="both"/>
              <w:spacing w:before="0" w:after="0" w:line="300" w:lineRule="auto"/>
              <w:rPr>
                <w:rtl/>
                <w:sz w:val="20"/>
              </w:rPr>
            </w:pPr>
            <w:r>
              <w:rPr>
                <w:rFonts w:ascii="Tahoma" w:hAnsi="Tahoma" w:cs="Tahoma"/>
                <w:rtl/>
                <w:sz w:val="20"/>
                <w:szCs w:val="20"/>
              </w:rPr>
              <w:t xml:space="preserve">5 روز پس از تأیید</w:t>
            </w:r>
          </w:p>
        </w:tc>
      </w:tr>
      <w:tr>
        <w:tc>
          <w:p>
            <w:pPr>
              <w:bidi/>
              <w:jc w:val="both"/>
              <w:spacing w:before="0" w:after="0" w:line="300" w:lineRule="auto"/>
              <w:rPr>
                <w:rtl/>
                <w:sz w:val="20"/>
              </w:rPr>
            </w:pPr>
            <w:r>
              <w:rPr>
                <w:rFonts w:ascii="Tahoma" w:hAnsi="Tahoma" w:cs="Tahoma"/>
                <w:rtl/>
                <w:sz w:val="20"/>
                <w:szCs w:val="20"/>
              </w:rPr>
              <w:t xml:space="preserve">قطعی</w:t>
            </w:r>
          </w:p>
        </w:tc>
        <w:tc>
          <w:p>
            <w:pPr>
              <w:bidi/>
              <w:jc w:val="both"/>
              <w:spacing w:before="0" w:after="0" w:line="300" w:lineRule="auto"/>
              <w:rPr>
                <w:rtl/>
                <w:sz w:val="20"/>
              </w:rPr>
            </w:pPr>
            <w:r>
              <w:rPr>
                <w:rFonts w:ascii="Tahoma" w:hAnsi="Tahoma" w:cs="Tahoma"/>
                <w:rtl/>
                <w:sz w:val="20"/>
                <w:szCs w:val="20"/>
              </w:rPr>
              <w:t xml:space="preserve">حداکثر 45 روز پس از تحویل موقت</w:t>
            </w:r>
          </w:p>
        </w:tc>
        <w:tc>
          <w:p>
            <w:pPr>
              <w:bidi/>
              <w:jc w:val="both"/>
              <w:spacing w:before="0" w:after="0" w:line="300" w:lineRule="auto"/>
              <w:rPr>
                <w:rtl/>
                <w:sz w:val="20"/>
              </w:rPr>
            </w:pPr>
            <w:r>
              <w:rPr>
                <w:rFonts w:ascii="Tahoma" w:hAnsi="Tahoma" w:cs="Tahoma"/>
                <w:rtl/>
                <w:sz w:val="20"/>
                <w:szCs w:val="20"/>
              </w:rPr>
              <w:t xml:space="preserve">15 روز کاری</w:t>
            </w:r>
          </w:p>
        </w:tc>
        <w:tc>
          <w:p>
            <w:pPr>
              <w:bidi/>
              <w:jc w:val="both"/>
              <w:spacing w:before="0" w:after="0" w:line="300" w:lineRule="auto"/>
              <w:rPr>
                <w:rtl/>
                <w:sz w:val="20"/>
              </w:rPr>
            </w:pPr>
            <w:r>
              <w:rPr>
                <w:rFonts w:ascii="Tahoma" w:hAnsi="Tahoma" w:cs="Tahoma"/>
                <w:rtl/>
                <w:sz w:val="20"/>
                <w:szCs w:val="20"/>
              </w:rPr>
              <w:t xml:space="preserve">15 روز پس از تأیید</w:t>
            </w:r>
          </w:p>
        </w:tc>
      </w:tr>
    </w:tbl>
    <w:p>
      <w:pPr>
        <w:bidi/>
        <w:jc w:val="both"/>
        <w:spacing w:before="0" w:after="0" w:line="300" w:lineRule="auto"/>
        <w:rPr>
          <w:rtl/>
          <w:sz w:val="12"/>
        </w:rPr>
      </w:pPr>
      <w:r>
        <w:rPr>
          <w:rFonts w:ascii="Tahoma" w:hAnsi="Tahoma" w:cs="Tahoma"/>
          <w:rtl/>
          <w:sz w:val="12"/>
          <w:szCs w:val="12"/>
        </w:rPr>
        <w:t xml:space="preserve"/>
      </w:r>
    </w:p>
    <w:p>
      <w:pPr>
        <w:bidi/>
        <w:jc w:val="both"/>
        <w:spacing w:before="240" w:after="120" w:line="300" w:lineRule="auto"/>
        <w:rPr>
          <w:rtl/>
          <w:sz w:val="26"/>
        </w:rPr>
      </w:pPr>
      <w:r>
        <w:rPr>
          <w:rFonts w:ascii="Tahoma" w:hAnsi="Tahoma" w:cs="Tahoma"/>
          <w:rtl/>
          <w:sz w:val="26"/>
          <w:szCs w:val="26"/>
          <w:b/>
          <w:bCs/>
        </w:rPr>
        <w:t xml:space="preserve">ماده ۱۱ — تضامین، بیمه و کسور قانونی</w:t>
      </w:r>
    </w:p>
    <w:p>
      <w:pPr>
        <w:bidi/>
        <w:jc w:val="both"/>
        <w:ind w:right="360"/>
        <w:spacing w:before="0" w:after="60" w:line="300" w:lineRule="auto"/>
        <w:rPr>
          <w:rtl/>
          <w:sz w:val="22"/>
        </w:rPr>
      </w:pPr>
      <w:r>
        <w:rPr>
          <w:rFonts w:ascii="Tahoma" w:hAnsi="Tahoma" w:cs="Tahoma"/>
          <w:rtl/>
          <w:sz w:val="22"/>
          <w:szCs w:val="22"/>
        </w:rPr>
        <w:t xml:space="preserve">•  مدیر پیمان یک فقره تضمین حسن انجام کار معادل 5 درصد برآورد ماده 5 به‌صورت چک یا ضمانت‌نامه بانکی تسلیم کارفرما می‌کند که پس از تحویل قطعی مسترد می‌شود.</w:t>
      </w:r>
    </w:p>
    <w:p>
      <w:pPr>
        <w:bidi/>
        <w:jc w:val="both"/>
        <w:ind w:right="360"/>
        <w:spacing w:before="0" w:after="60" w:line="300" w:lineRule="auto"/>
        <w:rPr>
          <w:rtl/>
          <w:sz w:val="22"/>
        </w:rPr>
      </w:pPr>
      <w:r>
        <w:rPr>
          <w:rFonts w:ascii="Tahoma" w:hAnsi="Tahoma" w:cs="Tahoma"/>
          <w:rtl/>
          <w:sz w:val="22"/>
          <w:szCs w:val="22"/>
        </w:rPr>
        <w:t xml:space="preserve">•  معادل 5 درصد از هر صورت‌وضعیت به‌عنوان حسن اجرای کار کسر و نصف آن پس از تحویل موقت و نصف دیگر پس از تحویل قطعی آزاد می‌گردد.</w:t>
      </w:r>
    </w:p>
    <w:p>
      <w:pPr>
        <w:bidi/>
        <w:jc w:val="both"/>
        <w:ind w:right="360"/>
        <w:spacing w:before="0" w:after="60" w:line="300" w:lineRule="auto"/>
        <w:rPr>
          <w:rtl/>
          <w:sz w:val="22"/>
        </w:rPr>
      </w:pPr>
      <w:r>
        <w:rPr>
          <w:rFonts w:ascii="Tahoma" w:hAnsi="Tahoma" w:cs="Tahoma"/>
          <w:rtl/>
          <w:sz w:val="22"/>
          <w:szCs w:val="22"/>
        </w:rPr>
        <w:t xml:space="preserve">•  بیمه مسئولیت مدنی کارفرما در برابر کارکنان و اشخاص ثالث، به نام کارفرما و با پیگیری مدیر پیمان تهیه و هزینه آن جزء هزینه اجرا محسوب می‌شود.</w:t>
      </w:r>
    </w:p>
    <w:p>
      <w:pPr>
        <w:bidi/>
        <w:jc w:val="both"/>
        <w:ind w:right="360"/>
        <w:spacing w:before="0" w:after="60" w:line="300" w:lineRule="auto"/>
        <w:rPr>
          <w:rtl/>
          <w:sz w:val="22"/>
        </w:rPr>
      </w:pPr>
      <w:r>
        <w:rPr>
          <w:rFonts w:ascii="Tahoma" w:hAnsi="Tahoma" w:cs="Tahoma"/>
          <w:rtl/>
          <w:sz w:val="22"/>
          <w:szCs w:val="22"/>
        </w:rPr>
        <w:t xml:space="preserve">•  لیست بیمه کارگران ماهانه توسط مدیر پیمان تنظیم و حق بیمه از محل اعتبار پروژه پرداخت می‌شود؛ اخذ مفاصاحساب تأمین اجتماعی با پیگیری مدیر پیمان و هزینه کارفرماست.</w:t>
      </w:r>
    </w:p>
    <w:p>
      <w:pPr>
        <w:bidi/>
        <w:jc w:val="both"/>
        <w:ind w:right="360"/>
        <w:spacing w:before="0" w:after="60" w:line="300" w:lineRule="auto"/>
        <w:rPr>
          <w:rtl/>
          <w:sz w:val="22"/>
        </w:rPr>
      </w:pPr>
      <w:r>
        <w:rPr>
          <w:rFonts w:ascii="Tahoma" w:hAnsi="Tahoma" w:cs="Tahoma"/>
          <w:rtl/>
          <w:sz w:val="22"/>
          <w:szCs w:val="22"/>
        </w:rPr>
        <w:t xml:space="preserve">•  کسور قانونی مالیات بر ارزش افزوده و مالیات تکلیفی مطابق قوانین جاری از حق‌الزحمه کسر یا به آن اضافه می‌شود.</w:t>
      </w:r>
    </w:p>
    <w:p>
      <w:pPr>
        <w:bidi/>
        <w:jc w:val="both"/>
        <w:spacing w:before="240" w:after="120" w:line="300" w:lineRule="auto"/>
        <w:rPr>
          <w:rtl/>
          <w:sz w:val="26"/>
        </w:rPr>
      </w:pPr>
      <w:r>
        <w:rPr>
          <w:rFonts w:ascii="Tahoma" w:hAnsi="Tahoma" w:cs="Tahoma"/>
          <w:rtl/>
          <w:sz w:val="26"/>
          <w:szCs w:val="26"/>
          <w:b/>
          <w:bCs/>
        </w:rPr>
        <w:t xml:space="preserve">ماده ۱۲ — تغییرات و کارهای جدید</w:t>
      </w:r>
    </w:p>
    <w:p>
      <w:pPr>
        <w:bidi/>
        <w:jc w:val="both"/>
        <w:spacing w:before="0" w:after="120" w:line="300" w:lineRule="auto"/>
        <w:rPr>
          <w:rtl/>
          <w:sz w:val="22"/>
        </w:rPr>
      </w:pPr>
      <w:r>
        <w:rPr>
          <w:rFonts w:ascii="Tahoma" w:hAnsi="Tahoma" w:cs="Tahoma"/>
          <w:rtl/>
          <w:sz w:val="22"/>
          <w:szCs w:val="22"/>
        </w:rPr>
        <w:t xml:space="preserve">کارفرما می‌تواند در حدود موضوع قرارداد، تغییر در نقشه‌ها یا مشخصات مصالح را کتباً درخواست کند. هر تغییر پیش از اجرا باید در قالب دستورکار کتبی، همراه با برآورد اثر آن بر هزینه و مدت، به تأیید طرفین برسد. کارهای جدیدی که در برآورد ماده 5 پیش‌بینی نشده است، پس از توافق بر قیمت و مدت، به قرارداد الحاق می‌شود و حق‌الزحمه ماده 6 به آن نیز تعلق می‌گیرد. چنانچه مجموع تغییرات بیش از 25 درصد برآورد اولیه شود، طرفین در بازنگری درصد حق‌الزحمه و برنامه زمان‌بندی مذاکره می‌کنند. اجرای هر تغییر بدون دستورکار کتبی، فاقد اثر مالی برای مدیر پیمان است.</w:t>
      </w:r>
    </w:p>
    <w:p>
      <w:pPr>
        <w:bidi/>
        <w:jc w:val="both"/>
        <w:spacing w:before="240" w:after="120" w:line="300" w:lineRule="auto"/>
        <w:rPr>
          <w:rtl/>
          <w:sz w:val="26"/>
        </w:rPr>
      </w:pPr>
      <w:r>
        <w:rPr>
          <w:rFonts w:ascii="Tahoma" w:hAnsi="Tahoma" w:cs="Tahoma"/>
          <w:rtl/>
          <w:sz w:val="26"/>
          <w:szCs w:val="26"/>
          <w:b/>
          <w:bCs/>
        </w:rPr>
        <w:t xml:space="preserve">ماده ۱۳ — فورس‌ماژور</w:t>
      </w:r>
    </w:p>
    <w:p>
      <w:pPr>
        <w:bidi/>
        <w:jc w:val="both"/>
        <w:spacing w:before="0" w:after="120" w:line="300" w:lineRule="auto"/>
        <w:rPr>
          <w:rtl/>
          <w:sz w:val="22"/>
        </w:rPr>
      </w:pPr>
      <w:r>
        <w:rPr>
          <w:rFonts w:ascii="Tahoma" w:hAnsi="Tahoma" w:cs="Tahoma"/>
          <w:rtl/>
          <w:sz w:val="22"/>
          <w:szCs w:val="22"/>
        </w:rPr>
        <w:t xml:space="preserve">بروز حوادث خارج از اراده طرفین مانند زلزله، سیل، جنگ، اعتصاب عمومی، تحریم مؤثر بر واردات مصالح، تعطیلی کارگاه به دستور مراجع قانونی و تغییر ناگهانی مقررات، از مصادیق فورس‌ماژور است. طرف متأثر باید ظرف 10 روز مراتب را کتباً به طرف دیگر اعلام کند. در این حالت، اجرای تعهدات به مدت دوام مانع متوقف و پس از رفع آن با تنظیم صورتجلسه از سر گرفته می‌شود. اگر مدت فورس‌ماژور از 6 ماه بگذرد، هر یک از طرفین می‌تواند قرارداد را خاتمه دهد و در این صورت هزینه‌های انجام‌شده و حق‌الزحمه مدیریت تا تاریخ توقف، تسویه می‌گردد.</w:t>
      </w:r>
    </w:p>
    <w:p>
      <w:pPr>
        <w:bidi/>
        <w:jc w:val="both"/>
        <w:spacing w:before="240" w:after="120" w:line="300" w:lineRule="auto"/>
        <w:rPr>
          <w:rtl/>
          <w:sz w:val="26"/>
        </w:rPr>
      </w:pPr>
      <w:r>
        <w:rPr>
          <w:rFonts w:ascii="Tahoma" w:hAnsi="Tahoma" w:cs="Tahoma"/>
          <w:rtl/>
          <w:sz w:val="26"/>
          <w:szCs w:val="26"/>
          <w:b/>
          <w:bCs/>
        </w:rPr>
        <w:t xml:space="preserve">ماده ۱۴ — فسخ و خاتمه قرارداد</w:t>
      </w:r>
    </w:p>
    <w:p>
      <w:pPr>
        <w:bidi/>
        <w:jc w:val="both"/>
        <w:ind w:right="360"/>
        <w:spacing w:before="0" w:after="60" w:line="300" w:lineRule="auto"/>
        <w:rPr>
          <w:rtl/>
          <w:sz w:val="22"/>
        </w:rPr>
      </w:pPr>
      <w:r>
        <w:rPr>
          <w:rFonts w:ascii="Tahoma" w:hAnsi="Tahoma" w:cs="Tahoma"/>
          <w:rtl/>
          <w:sz w:val="22"/>
          <w:szCs w:val="22"/>
        </w:rPr>
        <w:t xml:space="preserve">•  تأخیر مدیر پیمان بیش از 60 روز نسبت به برنامه زمان‌بندی بدون عذر موجه، برای کارفرما حق فسخ ایجاد می‌کند.</w:t>
      </w:r>
    </w:p>
    <w:p>
      <w:pPr>
        <w:bidi/>
        <w:jc w:val="both"/>
        <w:ind w:right="360"/>
        <w:spacing w:before="0" w:after="60" w:line="300" w:lineRule="auto"/>
        <w:rPr>
          <w:rtl/>
          <w:sz w:val="22"/>
        </w:rPr>
      </w:pPr>
      <w:r>
        <w:rPr>
          <w:rFonts w:ascii="Tahoma" w:hAnsi="Tahoma" w:cs="Tahoma"/>
          <w:rtl/>
          <w:sz w:val="22"/>
          <w:szCs w:val="22"/>
        </w:rPr>
        <w:t xml:space="preserve">•  تأخیر کارفرما در پرداخت صورت‌وضعیت بیش از 30 روز، برای مدیر پیمان حق فسخ ایجاد می‌کند.</w:t>
      </w:r>
    </w:p>
    <w:p>
      <w:pPr>
        <w:bidi/>
        <w:jc w:val="both"/>
        <w:ind w:right="360"/>
        <w:spacing w:before="0" w:after="60" w:line="300" w:lineRule="auto"/>
        <w:rPr>
          <w:rtl/>
          <w:sz w:val="22"/>
        </w:rPr>
      </w:pPr>
      <w:r>
        <w:rPr>
          <w:rFonts w:ascii="Tahoma" w:hAnsi="Tahoma" w:cs="Tahoma"/>
          <w:rtl/>
          <w:sz w:val="22"/>
          <w:szCs w:val="22"/>
        </w:rPr>
        <w:t xml:space="preserve">•  انحراف کیفی اثبات‌شده از نقشه‌های مصوب که با اخطار کتبی 15 روزه رفع نشود، موجب حق فسخ کارفرماست.</w:t>
      </w:r>
    </w:p>
    <w:p>
      <w:pPr>
        <w:bidi/>
        <w:jc w:val="both"/>
        <w:ind w:right="360"/>
        <w:spacing w:before="0" w:after="60" w:line="300" w:lineRule="auto"/>
        <w:rPr>
          <w:rtl/>
          <w:sz w:val="22"/>
        </w:rPr>
      </w:pPr>
      <w:r>
        <w:rPr>
          <w:rFonts w:ascii="Tahoma" w:hAnsi="Tahoma" w:cs="Tahoma"/>
          <w:rtl/>
          <w:sz w:val="22"/>
          <w:szCs w:val="22"/>
        </w:rPr>
        <w:t xml:space="preserve">•  کارفرما می‌تواند بدون تقصیر مدیر پیمان قرارداد را خاتمه دهد؛ در این صورت علاوه بر هزینه‌های انجام‌شده، حق‌الزحمه مدیریت تا مرحله اجراشده و خسارت تعدیل کارگاه پرداخت می‌شود.</w:t>
      </w:r>
    </w:p>
    <w:p>
      <w:pPr>
        <w:bidi/>
        <w:jc w:val="both"/>
        <w:ind w:right="360"/>
        <w:spacing w:before="0" w:after="60" w:line="300" w:lineRule="auto"/>
        <w:rPr>
          <w:rtl/>
          <w:sz w:val="22"/>
        </w:rPr>
      </w:pPr>
      <w:r>
        <w:rPr>
          <w:rFonts w:ascii="Tahoma" w:hAnsi="Tahoma" w:cs="Tahoma"/>
          <w:rtl/>
          <w:sz w:val="22"/>
          <w:szCs w:val="22"/>
        </w:rPr>
        <w:t xml:space="preserve">•  در همه موارد فسخ یا خاتمه، صورت‌وضعیت قطعی حداکثر ظرف 30 روز تنظیم و کارگاه، مصالح پای کار، اسناد و دفاتر هزینه با صورتجلسه به کارفرما تحویل می‌شود.</w:t>
      </w:r>
    </w:p>
    <w:p>
      <w:pPr>
        <w:bidi/>
        <w:jc w:val="both"/>
        <w:spacing w:before="240" w:after="120" w:line="300" w:lineRule="auto"/>
        <w:rPr>
          <w:rtl/>
          <w:sz w:val="26"/>
        </w:rPr>
      </w:pPr>
      <w:r>
        <w:rPr>
          <w:rFonts w:ascii="Tahoma" w:hAnsi="Tahoma" w:cs="Tahoma"/>
          <w:rtl/>
          <w:sz w:val="26"/>
          <w:szCs w:val="26"/>
          <w:b/>
          <w:bCs/>
        </w:rPr>
        <w:t xml:space="preserve">ماده ۱۵ — تحویل موقت، تحویل قطعی و حل اختلاف</w:t>
      </w:r>
    </w:p>
    <w:p>
      <w:pPr>
        <w:bidi/>
        <w:jc w:val="both"/>
        <w:spacing w:before="0" w:after="120" w:line="300" w:lineRule="auto"/>
        <w:rPr>
          <w:rtl/>
          <w:sz w:val="22"/>
        </w:rPr>
      </w:pPr>
      <w:r>
        <w:rPr>
          <w:rFonts w:ascii="Tahoma" w:hAnsi="Tahoma" w:cs="Tahoma"/>
          <w:rtl/>
          <w:sz w:val="22"/>
          <w:szCs w:val="22"/>
        </w:rPr>
        <w:t xml:space="preserve">پس از اتمام عملیات و اخذ گواهی پایان کار، تحویل موقت با تنظیم صورتجلسه و فهرست نواقص انجام می‌شود و مدیر پیمان مکلف است نواقص را ظرف مهلت مقرر رفع کند. تحویل قطعی 12 ماه پس از تحویل موقت و پس از رفع کامل نواقص انجام می‌گیرد. اختلافات ناشی از این قرارداد ابتدا از طریق مذاکره و در صورت عدم توافق ظرف 30 روز، از طریق داوری کارشناس رسمی دادگستری در رشته راه و ساختمان به انتخاب مشترک طرفین یا شورای انتظامی سازمان نظام مهندسی ساختمان استان تهران حل می‌شود و در غیر این صورت دادگاه‌های عمومی تهران صالح‌اند. این قرارداد در 15 ماده و 2 نسخه با اعتبار یکسان تنظیم و مبادله شد و ضمائم شماره 1 تا 3 جزء لاینفک آن است.</w:t>
      </w:r>
    </w:p>
    <w:p>
      <w:pPr>
        <w:bidi/>
        <w:jc w:val="both"/>
        <w:spacing w:before="480" w:after="0" w:line="300" w:lineRule="auto"/>
        <w:rPr>
          <w:rtl/>
          <w:sz w:val="22"/>
        </w:rPr>
      </w:pPr>
      <w:r>
        <w:rPr>
          <w:rFonts w:ascii="Tahoma" w:hAnsi="Tahoma" w:cs="Tahoma"/>
          <w:rtl/>
          <w:sz w:val="22"/>
          <w:szCs w:val="22"/>
        </w:rPr>
        <w:t xml:space="preserve"/>
      </w:r>
    </w:p>
    <w:tbl>
      <w:tblPr>
        <w:bidiVisual/>
        <w:tblW w:w="5000" w:type="pct"/>
      </w:tblPr>
      <w:tr>
        <w:tc>
          <w:p>
            <w:pPr>
              <w:bidi/>
              <w:jc w:val="center"/>
              <w:spacing w:before="0" w:after="0" w:line="300" w:lineRule="auto"/>
              <w:rPr>
                <w:rtl/>
                <w:sz w:val="20"/>
              </w:rPr>
            </w:pPr>
            <w:r>
              <w:rPr>
                <w:rFonts w:ascii="Tahoma" w:hAnsi="Tahoma" w:cs="Tahoma"/>
                <w:rtl/>
                <w:sz w:val="20"/>
                <w:szCs w:val="20"/>
              </w:rPr>
              <w:t xml:space="preserve">کارفرما</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c>
          <w:p>
            <w:pPr>
              <w:bidi/>
              <w:jc w:val="center"/>
              <w:spacing w:before="0" w:after="0" w:line="300" w:lineRule="auto"/>
              <w:rPr>
                <w:rtl/>
                <w:sz w:val="20"/>
              </w:rPr>
            </w:pPr>
            <w:r>
              <w:rPr>
                <w:rFonts w:ascii="Tahoma" w:hAnsi="Tahoma" w:cs="Tahoma"/>
                <w:rtl/>
                <w:sz w:val="20"/>
                <w:szCs w:val="20"/>
              </w:rPr>
              <w:t xml:space="preserve">مدیر پیمان</w:t>
            </w:r>
            <w:r>
              <w:rPr>
                <w:rFonts w:ascii="Tahoma" w:hAnsi="Tahoma" w:cs="Tahoma"/>
                <w:rtl/>
                <w:sz w:val="20"/>
                <w:szCs w:val="20"/>
              </w:rPr>
              <w:br/>
            </w:r>
            <w:r>
              <w:rPr>
                <w:rFonts w:ascii="Tahoma" w:hAnsi="Tahoma" w:cs="Tahoma"/>
                <w:rtl/>
                <w:sz w:val="20"/>
                <w:szCs w:val="20"/>
              </w:rPr>
              <w:t xml:space="preserve"/>
            </w:r>
            <w:r>
              <w:rPr>
                <w:rFonts w:ascii="Tahoma" w:hAnsi="Tahoma" w:cs="Tahoma"/>
                <w:rtl/>
                <w:sz w:val="20"/>
                <w:szCs w:val="20"/>
              </w:rPr>
              <w:br/>
            </w:r>
            <w:r>
              <w:rPr>
                <w:rFonts w:ascii="Tahoma" w:hAnsi="Tahoma" w:cs="Tahoma"/>
                <w:rtl/>
                <w:sz w:val="20"/>
                <w:szCs w:val="20"/>
              </w:rPr>
              <w:t xml:space="preserve">امضا و تاریخ: ....................</w:t>
            </w:r>
          </w:p>
        </w:tc>
      </w:tr>
    </w:tbl>
    <w:sectPr>
      <w:bidi/>
      <w:pgSz w:w="11906" w:h="16838"/>
      <w:pgMar w:top="1134" w:right="1134" w:bottom="1134" w:left="1134"/>
    </w:sectPr>
  </w:body>
</w:document>
</file>

<file path=word/styles.xml><?xml version="1.0" encoding="utf-8"?>
<w:styles xmlns:w="http://schemas.openxmlformats.org/wordprocessingml/2006/main">
  <w:docDefaults>
    <w:rPrDefault>
      <w:rPr>
        <w:rFonts w:ascii="Tahoma" w:hAnsi="Tahoma" w:cs="Tahoma"/>
        <w:sz w:val="22"/>
        <w:szCs w:val="22"/>
      </w:rPr>
    </w:rPrDefault>
  </w:docDefaults>
  <w:style w:type="table" w:styleId="TableGrid">
    <w:name w:val="Table Grid"/>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