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نمونه قرارداد مشارکت در ساخت</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قرارداد مشارکت در ساخت</w:t>
      </w:r>
    </w:p>
    <w:p>
      <w:pPr>
        <w:bidi/>
        <w:jc w:val="both"/>
        <w:spacing w:before="0" w:after="120" w:line="300" w:lineRule="auto"/>
        <w:rPr>
          <w:rtl/>
          <w:sz w:val="22"/>
        </w:rPr>
      </w:pPr>
      <w:r>
        <w:rPr>
          <w:rFonts w:ascii="Tahoma" w:hAnsi="Tahoma" w:cs="Tahoma"/>
          <w:rtl/>
          <w:sz w:val="22"/>
          <w:szCs w:val="22"/>
        </w:rPr>
        <w:t xml:space="preserve">این قرارداد در تاریخ ......................... در شهر تهران، با استناد به ماده 10 قانون مدنی و با رعایت مقررات ملی ساختمان و ضوابط شهرداری تهران، میان طرفین زیر منعقد می‌شود و برای طرفین و قائم‌مقام قانونی آنان لازم‌الاجراست.</w:t>
      </w:r>
    </w:p>
    <w:p>
      <w:pPr>
        <w:bidi/>
        <w:jc w:val="both"/>
        <w:spacing w:before="240" w:after="120" w:line="300" w:lineRule="auto"/>
        <w:rPr>
          <w:rtl/>
          <w:sz w:val="26"/>
        </w:rPr>
      </w:pPr>
      <w:r>
        <w:rPr>
          <w:rFonts w:ascii="Tahoma" w:hAnsi="Tahoma" w:cs="Tahoma"/>
          <w:rtl/>
          <w:sz w:val="26"/>
          <w:szCs w:val="26"/>
          <w:b/>
          <w:bCs/>
        </w:rPr>
        <w:t xml:space="preserve">ماده ۱ — طرفین قرارداد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مالک (طرف اول)</w:t>
            </w:r>
          </w:p>
        </w:tc>
        <w:tc>
          <w:tcPr>
            <w:shd w:val="clear" w:fill="F2EAD8"/>
          </w:tcPr>
          <w:p>
            <w:pPr>
              <w:bidi/>
              <w:jc w:val="both"/>
              <w:spacing w:before="0" w:after="0" w:line="300" w:lineRule="auto"/>
              <w:rPr>
                <w:rtl/>
                <w:sz w:val="20"/>
              </w:rPr>
            </w:pPr>
            <w:r>
              <w:rPr>
                <w:rFonts w:ascii="Tahoma" w:hAnsi="Tahoma" w:cs="Tahoma"/>
                <w:rtl/>
                <w:sz w:val="20"/>
                <w:szCs w:val="20"/>
                <w:b/>
                <w:bCs/>
              </w:rPr>
              <w:t xml:space="preserve">سازنده (طرف دوم)</w:t>
            </w:r>
          </w:p>
        </w:tc>
      </w:tr>
      <w:tr>
        <w:tc>
          <w:p>
            <w:pPr>
              <w:bidi/>
              <w:jc w:val="both"/>
              <w:spacing w:before="0" w:after="0" w:line="300" w:lineRule="auto"/>
              <w:rPr>
                <w:rtl/>
                <w:sz w:val="20"/>
              </w:rPr>
            </w:pPr>
            <w:r>
              <w:rPr>
                <w:rFonts w:ascii="Tahoma" w:hAnsi="Tahoma" w:cs="Tahoma"/>
                <w:rtl/>
                <w:sz w:val="20"/>
                <w:szCs w:val="20"/>
              </w:rPr>
              <w:t xml:space="preserve">نام و نام خانوادگی / شرکت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نام پدر / شناسه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شناسنامه / شماره ثبت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کد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نشانی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تلفن تماس</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پروانه اشتغال یا گواهی صلاحیت</w:t>
            </w:r>
          </w:p>
        </w:tc>
        <w:tc>
          <w:p>
            <w:pPr>
              <w:bidi/>
              <w:jc w:val="both"/>
              <w:spacing w:before="0" w:after="0" w:line="300" w:lineRule="auto"/>
              <w:rPr>
                <w:rtl/>
                <w:sz w:val="20"/>
              </w:rPr>
            </w:pPr>
            <w:r>
              <w:rPr>
                <w:rFonts w:ascii="Tahoma" w:hAnsi="Tahoma" w:cs="Tahoma"/>
                <w:rtl/>
                <w:sz w:val="20"/>
                <w:szCs w:val="20"/>
              </w:rPr>
              <w:t xml:space="preserve">—</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۲ — موضوع قرارداد</w:t>
      </w:r>
    </w:p>
    <w:p>
      <w:pPr>
        <w:bidi/>
        <w:jc w:val="both"/>
        <w:spacing w:before="0" w:after="120" w:line="300" w:lineRule="auto"/>
        <w:rPr>
          <w:rtl/>
          <w:sz w:val="22"/>
        </w:rPr>
      </w:pPr>
      <w:r>
        <w:rPr>
          <w:rFonts w:ascii="Tahoma" w:hAnsi="Tahoma" w:cs="Tahoma"/>
          <w:rtl/>
          <w:sz w:val="22"/>
          <w:szCs w:val="22"/>
        </w:rPr>
        <w:t xml:space="preserve">موضوع قرارداد عبارت است از مشارکت طرفین در تخریب بنای موجود و احداث یک ساختمان ............ طبقه با ............ واحد ............ ، در پلاک ثبتی ............ فرعی از ............ اصلی، بخش ............ تهران، به نشانی ............................................... ، مطابق پروانه ساختمانی و نقشه‌های مصوب شهرداری منطقه ............ . آورده طرف اول، عرصه ملک و آورده طرف دوم، تأمین تمام هزینه‌های اداری، طراحی، اجرا و تکمیل ساختمان است.</w:t>
      </w:r>
    </w:p>
    <w:p>
      <w:pPr>
        <w:bidi/>
        <w:jc w:val="both"/>
        <w:spacing w:before="240" w:after="120" w:line="300" w:lineRule="auto"/>
        <w:rPr>
          <w:rtl/>
          <w:sz w:val="26"/>
        </w:rPr>
      </w:pPr>
      <w:r>
        <w:rPr>
          <w:rFonts w:ascii="Tahoma" w:hAnsi="Tahoma" w:cs="Tahoma"/>
          <w:rtl/>
          <w:sz w:val="26"/>
          <w:szCs w:val="26"/>
          <w:b/>
          <w:bCs/>
        </w:rPr>
        <w:t xml:space="preserve">ماده ۳ — مشخصات ملک موضوع مشارکت</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مقدار</w:t>
            </w:r>
          </w:p>
        </w:tc>
      </w:tr>
      <w:tr>
        <w:tc>
          <w:p>
            <w:pPr>
              <w:bidi/>
              <w:jc w:val="both"/>
              <w:spacing w:before="0" w:after="0" w:line="300" w:lineRule="auto"/>
              <w:rPr>
                <w:rtl/>
                <w:sz w:val="20"/>
              </w:rPr>
            </w:pPr>
            <w:r>
              <w:rPr>
                <w:rFonts w:ascii="Tahoma" w:hAnsi="Tahoma" w:cs="Tahoma"/>
                <w:rtl/>
                <w:sz w:val="20"/>
                <w:szCs w:val="20"/>
              </w:rPr>
              <w:t xml:space="preserve">مساحت عرصه طبق سند (متر مربع)</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نوع و شماره سند مالکیت</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کد نوسازی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زیربنای بنای موجود</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سطح اشغال و تراکم مجاز</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زیربنای ناخالص قابل احداث (برآوردی)</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۴ — قدرالسهم طرفین</w:t>
      </w:r>
    </w:p>
    <w:p>
      <w:pPr>
        <w:bidi/>
        <w:jc w:val="both"/>
        <w:spacing w:before="0" w:after="120" w:line="300" w:lineRule="auto"/>
        <w:rPr>
          <w:rtl/>
          <w:sz w:val="22"/>
        </w:rPr>
      </w:pPr>
      <w:r>
        <w:rPr>
          <w:rFonts w:ascii="Tahoma" w:hAnsi="Tahoma" w:cs="Tahoma"/>
          <w:rtl/>
          <w:sz w:val="22"/>
          <w:szCs w:val="22"/>
        </w:rPr>
        <w:t xml:space="preserve">قدرالسهم طرف اول از عرصه و اعیان احداثی ............ درصد و قدرالسهم طرف دوم ............ درصد تعیین می‌شود. این نسبت بر کل واحدهای مسکونی، تجاری، پارکینگ‌ها، انباری‌ها و مشاعات اعمال می‌شود. تخصیص واحدهای مشخص به هر طرف، پس از صدور پروانه و بر اساس نقشه‌های مصوب انجام می‌شود و صورت‌جلسه تخصیص واحدها با امضای طرفین به‌عنوان ضمیمه شماره 2 به این قرارداد الحاق می‌گردد. در صورت افزایش یا کاهش زیربنای پروانه نسبت به برآورد اولیه، نسبت درصدی ثابت می‌ماند.</w:t>
      </w:r>
    </w:p>
    <w:p>
      <w:pPr>
        <w:bidi/>
        <w:jc w:val="both"/>
        <w:spacing w:before="240" w:after="120" w:line="300" w:lineRule="auto"/>
        <w:rPr>
          <w:rtl/>
          <w:sz w:val="26"/>
        </w:rPr>
      </w:pPr>
      <w:r>
        <w:rPr>
          <w:rFonts w:ascii="Tahoma" w:hAnsi="Tahoma" w:cs="Tahoma"/>
          <w:rtl/>
          <w:sz w:val="26"/>
          <w:szCs w:val="26"/>
          <w:b/>
          <w:bCs/>
        </w:rPr>
        <w:t xml:space="preserve">ماده ۵ — مبلغ بلاعوض</w:t>
      </w:r>
    </w:p>
    <w:p>
      <w:pPr>
        <w:bidi/>
        <w:jc w:val="both"/>
        <w:spacing w:before="0" w:after="120" w:line="300" w:lineRule="auto"/>
        <w:rPr>
          <w:rtl/>
          <w:sz w:val="22"/>
        </w:rPr>
      </w:pPr>
      <w:r>
        <w:rPr>
          <w:rFonts w:ascii="Tahoma" w:hAnsi="Tahoma" w:cs="Tahoma"/>
          <w:rtl/>
          <w:sz w:val="22"/>
          <w:szCs w:val="22"/>
        </w:rPr>
        <w:t xml:space="preserve">طرف دوم متعهد است مبلغ ............................ ریال به‌عنوان بلاعوض به طرف اول پرداخت کند. پرداخت بلاعوض تابع جدول زیر است و هر قسط در ازای تحقق مرحله مربوط قابل مطالبه است. تأخیر در پرداخت هر قسط بیش از 15 روز، به طرف اول حق مطالبه وجه التزام موضوع ماده 13 را می‌دهد.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قسط</w:t>
            </w:r>
          </w:p>
        </w:tc>
        <w:tc>
          <w:tcPr>
            <w:shd w:val="clear" w:fill="F2EAD8"/>
          </w:tcPr>
          <w:p>
            <w:pPr>
              <w:bidi/>
              <w:jc w:val="both"/>
              <w:spacing w:before="0" w:after="0" w:line="300" w:lineRule="auto"/>
              <w:rPr>
                <w:rtl/>
                <w:sz w:val="20"/>
              </w:rPr>
            </w:pPr>
            <w:r>
              <w:rPr>
                <w:rFonts w:ascii="Tahoma" w:hAnsi="Tahoma" w:cs="Tahoma"/>
                <w:rtl/>
                <w:sz w:val="20"/>
                <w:szCs w:val="20"/>
                <w:b/>
                <w:bCs/>
              </w:rPr>
              <w:t xml:space="preserve">مبلغ (ریال)</w:t>
            </w:r>
          </w:p>
        </w:tc>
        <w:tc>
          <w:tcPr>
            <w:shd w:val="clear" w:fill="F2EAD8"/>
          </w:tcPr>
          <w:p>
            <w:pPr>
              <w:bidi/>
              <w:jc w:val="both"/>
              <w:spacing w:before="0" w:after="0" w:line="300" w:lineRule="auto"/>
              <w:rPr>
                <w:rtl/>
                <w:sz w:val="20"/>
              </w:rPr>
            </w:pPr>
            <w:r>
              <w:rPr>
                <w:rFonts w:ascii="Tahoma" w:hAnsi="Tahoma" w:cs="Tahoma"/>
                <w:rtl/>
                <w:sz w:val="20"/>
                <w:szCs w:val="20"/>
                <w:b/>
                <w:bCs/>
              </w:rPr>
              <w:t xml:space="preserve">زمان پرداخت</w:t>
            </w:r>
          </w:p>
        </w:tc>
      </w:tr>
      <w:tr>
        <w:tc>
          <w:p>
            <w:pPr>
              <w:bidi/>
              <w:jc w:val="both"/>
              <w:spacing w:before="0" w:after="0" w:line="300" w:lineRule="auto"/>
              <w:rPr>
                <w:rtl/>
                <w:sz w:val="20"/>
              </w:rPr>
            </w:pPr>
            <w:r>
              <w:rPr>
                <w:rFonts w:ascii="Tahoma" w:hAnsi="Tahoma" w:cs="Tahoma"/>
                <w:rtl/>
                <w:sz w:val="20"/>
                <w:szCs w:val="20"/>
              </w:rPr>
              <w:t xml:space="preserve">اول</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همزمان با امضای قرارداد</w:t>
            </w:r>
          </w:p>
        </w:tc>
      </w:tr>
      <w:tr>
        <w:tc>
          <w:p>
            <w:pPr>
              <w:bidi/>
              <w:jc w:val="both"/>
              <w:spacing w:before="0" w:after="0" w:line="300" w:lineRule="auto"/>
              <w:rPr>
                <w:rtl/>
                <w:sz w:val="20"/>
              </w:rPr>
            </w:pPr>
            <w:r>
              <w:rPr>
                <w:rFonts w:ascii="Tahoma" w:hAnsi="Tahoma" w:cs="Tahoma"/>
                <w:rtl/>
                <w:sz w:val="20"/>
                <w:szCs w:val="20"/>
              </w:rPr>
              <w:t xml:space="preserve">دوم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همزمان با تخلیه ملک و تحویل به سازنده</w:t>
            </w:r>
          </w:p>
        </w:tc>
      </w:tr>
      <w:tr>
        <w:tc>
          <w:p>
            <w:pPr>
              <w:bidi/>
              <w:jc w:val="both"/>
              <w:spacing w:before="0" w:after="0" w:line="300" w:lineRule="auto"/>
              <w:rPr>
                <w:rtl/>
                <w:sz w:val="20"/>
              </w:rPr>
            </w:pPr>
            <w:r>
              <w:rPr>
                <w:rFonts w:ascii="Tahoma" w:hAnsi="Tahoma" w:cs="Tahoma"/>
                <w:rtl/>
                <w:sz w:val="20"/>
                <w:szCs w:val="20"/>
              </w:rPr>
              <w:t xml:space="preserve">سوم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پس از صدور پروانه ساختمانی</w:t>
            </w:r>
          </w:p>
        </w:tc>
      </w:tr>
      <w:tr>
        <w:tc>
          <w:p>
            <w:pPr>
              <w:bidi/>
              <w:jc w:val="both"/>
              <w:spacing w:before="0" w:after="0" w:line="300" w:lineRule="auto"/>
              <w:rPr>
                <w:rtl/>
                <w:sz w:val="20"/>
              </w:rPr>
            </w:pPr>
            <w:r>
              <w:rPr>
                <w:rFonts w:ascii="Tahoma" w:hAnsi="Tahoma" w:cs="Tahoma"/>
                <w:rtl/>
                <w:sz w:val="20"/>
                <w:szCs w:val="20"/>
              </w:rPr>
              <w:t xml:space="preserve">چهارم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پس از اتمام اسکلت و سقف آخر</w:t>
            </w:r>
          </w:p>
        </w:tc>
      </w:tr>
      <w:tr>
        <w:tc>
          <w:p>
            <w:pPr>
              <w:bidi/>
              <w:jc w:val="both"/>
              <w:spacing w:before="0" w:after="0" w:line="300" w:lineRule="auto"/>
              <w:rPr>
                <w:rtl/>
                <w:sz w:val="20"/>
              </w:rPr>
            </w:pPr>
            <w:r>
              <w:rPr>
                <w:rFonts w:ascii="Tahoma" w:hAnsi="Tahoma" w:cs="Tahoma"/>
                <w:rtl/>
                <w:sz w:val="20"/>
                <w:szCs w:val="20"/>
              </w:rPr>
              <w:t xml:space="preserve">پنجم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همزمان با تحویل واحدهای طرف اول</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۶ — مدت قرارداد و زمان‌بندی اجرا</w:t>
      </w:r>
    </w:p>
    <w:p>
      <w:pPr>
        <w:bidi/>
        <w:jc w:val="both"/>
        <w:spacing w:before="0" w:after="120" w:line="300" w:lineRule="auto"/>
        <w:rPr>
          <w:rtl/>
          <w:sz w:val="22"/>
        </w:rPr>
      </w:pPr>
      <w:r>
        <w:rPr>
          <w:rFonts w:ascii="Tahoma" w:hAnsi="Tahoma" w:cs="Tahoma"/>
          <w:rtl/>
          <w:sz w:val="22"/>
          <w:szCs w:val="22"/>
        </w:rPr>
        <w:t xml:space="preserve">مدت اجرای موضوع قرارداد از تاریخ تحویل ملک تخلیه‌شده به طرف دوم، ............ ماه شمسی است. زمان‌بندی مراحل به شرح جدول زیر و مبنای محاسبه تأخیر است. مدت اخذ پروانه، در صورتی که تأخیر ناشی از عملکرد طرف دوم نباشد، به مدت قرارداد اضافه می‌شود.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مرحله</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مدت (ماه)</w:t>
            </w:r>
          </w:p>
        </w:tc>
        <w:tc>
          <w:tcPr>
            <w:shd w:val="clear" w:fill="F2EAD8"/>
          </w:tcPr>
          <w:p>
            <w:pPr>
              <w:bidi/>
              <w:jc w:val="both"/>
              <w:spacing w:before="0" w:after="0" w:line="300" w:lineRule="auto"/>
              <w:rPr>
                <w:rtl/>
                <w:sz w:val="20"/>
              </w:rPr>
            </w:pPr>
            <w:r>
              <w:rPr>
                <w:rFonts w:ascii="Tahoma" w:hAnsi="Tahoma" w:cs="Tahoma"/>
                <w:rtl/>
                <w:sz w:val="20"/>
                <w:szCs w:val="20"/>
                <w:b/>
                <w:bCs/>
              </w:rPr>
              <w:t xml:space="preserve">تجمعی از شروع</w:t>
            </w:r>
          </w:p>
        </w:tc>
      </w:tr>
      <w:tr>
        <w:tc>
          <w:p>
            <w:pPr>
              <w:bidi/>
              <w:jc w:val="both"/>
              <w:spacing w:before="0" w:after="0" w:line="300" w:lineRule="auto"/>
              <w:rPr>
                <w:rtl/>
                <w:sz w:val="20"/>
              </w:rPr>
            </w:pPr>
            <w:r>
              <w:rPr>
                <w:rFonts w:ascii="Tahoma" w:hAnsi="Tahoma" w:cs="Tahoma"/>
                <w:rtl/>
                <w:sz w:val="20"/>
                <w:szCs w:val="20"/>
              </w:rPr>
              <w:t xml:space="preserve">اخذ پروانه ساختمانی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تخریب و گودبرداری و اجرای پی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اجرای اسکلت و سقف‌ها</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سفت‌کاری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نازک‌کاری و تأسیسات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اخذ پایان کار و تفکیک</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۷ — تعهدات طرف اول (مالک)</w:t>
      </w:r>
    </w:p>
    <w:p>
      <w:pPr>
        <w:bidi/>
        <w:jc w:val="both"/>
        <w:ind w:right="360"/>
        <w:spacing w:before="0" w:after="60" w:line="300" w:lineRule="auto"/>
        <w:rPr>
          <w:rtl/>
          <w:sz w:val="22"/>
        </w:rPr>
      </w:pPr>
      <w:r>
        <w:rPr>
          <w:rFonts w:ascii="Tahoma" w:hAnsi="Tahoma" w:cs="Tahoma"/>
          <w:rtl/>
          <w:sz w:val="22"/>
          <w:szCs w:val="22"/>
        </w:rPr>
        <w:t xml:space="preserve">•  تحویل ملک تخلیه‌شده و بدون معارض به طرف دوم در تاریخ ............ و تنظیم صورت‌جلسه تحویل.</w:t>
      </w:r>
    </w:p>
    <w:p>
      <w:pPr>
        <w:bidi/>
        <w:jc w:val="both"/>
        <w:ind w:right="360"/>
        <w:spacing w:before="0" w:after="60" w:line="300" w:lineRule="auto"/>
        <w:rPr>
          <w:rtl/>
          <w:sz w:val="22"/>
        </w:rPr>
      </w:pPr>
      <w:r>
        <w:rPr>
          <w:rFonts w:ascii="Tahoma" w:hAnsi="Tahoma" w:cs="Tahoma"/>
          <w:rtl/>
          <w:sz w:val="22"/>
          <w:szCs w:val="22"/>
        </w:rPr>
        <w:t xml:space="preserve">•  تسویه تمام بدهی‌های ملک تا تاریخ تحویل، شامل عوارض نوسازی، پسماند، آب، برق، گاز و مالیات.</w:t>
      </w:r>
    </w:p>
    <w:p>
      <w:pPr>
        <w:bidi/>
        <w:jc w:val="both"/>
        <w:ind w:right="360"/>
        <w:spacing w:before="0" w:after="60" w:line="300" w:lineRule="auto"/>
        <w:rPr>
          <w:rtl/>
          <w:sz w:val="22"/>
        </w:rPr>
      </w:pPr>
      <w:r>
        <w:rPr>
          <w:rFonts w:ascii="Tahoma" w:hAnsi="Tahoma" w:cs="Tahoma"/>
          <w:rtl/>
          <w:sz w:val="22"/>
          <w:szCs w:val="22"/>
        </w:rPr>
        <w:t xml:space="preserve">•  اعطای وکالت کاری رسمی به طرف دوم با اختیارات لازم برای پیگیری امور شهرداری و اخذ پروانه، بدون حق فروش، رهن یا انتقال عرصه.</w:t>
      </w:r>
    </w:p>
    <w:p>
      <w:pPr>
        <w:bidi/>
        <w:jc w:val="both"/>
        <w:ind w:right="360"/>
        <w:spacing w:before="0" w:after="60" w:line="300" w:lineRule="auto"/>
        <w:rPr>
          <w:rtl/>
          <w:sz w:val="22"/>
        </w:rPr>
      </w:pPr>
      <w:r>
        <w:rPr>
          <w:rFonts w:ascii="Tahoma" w:hAnsi="Tahoma" w:cs="Tahoma"/>
          <w:rtl/>
          <w:sz w:val="22"/>
          <w:szCs w:val="22"/>
        </w:rPr>
        <w:t xml:space="preserve">•  همکاری و حضور در دفترخانه برای امضای اسناد لازم ظرف حداکثر 15 روز از اعلام کتبی طرف دوم.</w:t>
      </w:r>
    </w:p>
    <w:p>
      <w:pPr>
        <w:bidi/>
        <w:jc w:val="both"/>
        <w:ind w:right="360"/>
        <w:spacing w:before="0" w:after="60" w:line="300" w:lineRule="auto"/>
        <w:rPr>
          <w:rtl/>
          <w:sz w:val="22"/>
        </w:rPr>
      </w:pPr>
      <w:r>
        <w:rPr>
          <w:rFonts w:ascii="Tahoma" w:hAnsi="Tahoma" w:cs="Tahoma"/>
          <w:rtl/>
          <w:sz w:val="22"/>
          <w:szCs w:val="22"/>
        </w:rPr>
        <w:t xml:space="preserve">•  خودداری از هرگونه معامله، رهن یا ایجاد حق برای شخص ثالث نسبت به کل ملک در طول مدت قرارداد.</w:t>
      </w:r>
    </w:p>
    <w:p>
      <w:pPr>
        <w:bidi/>
        <w:jc w:val="both"/>
        <w:ind w:right="360"/>
        <w:spacing w:before="0" w:after="60" w:line="300" w:lineRule="auto"/>
        <w:rPr>
          <w:rtl/>
          <w:sz w:val="22"/>
        </w:rPr>
      </w:pPr>
      <w:r>
        <w:rPr>
          <w:rFonts w:ascii="Tahoma" w:hAnsi="Tahoma" w:cs="Tahoma"/>
          <w:rtl/>
          <w:sz w:val="22"/>
          <w:szCs w:val="22"/>
        </w:rPr>
        <w:t xml:space="preserve">•  تضمین صحت مالکیت و پاسخگویی به هر ادعای شخص ثالث نسبت به عرصه.</w:t>
      </w:r>
    </w:p>
    <w:p>
      <w:pPr>
        <w:bidi/>
        <w:jc w:val="both"/>
        <w:spacing w:before="240" w:after="120" w:line="300" w:lineRule="auto"/>
        <w:rPr>
          <w:rtl/>
          <w:sz w:val="26"/>
        </w:rPr>
      </w:pPr>
      <w:r>
        <w:rPr>
          <w:rFonts w:ascii="Tahoma" w:hAnsi="Tahoma" w:cs="Tahoma"/>
          <w:rtl/>
          <w:sz w:val="26"/>
          <w:szCs w:val="26"/>
          <w:b/>
          <w:bCs/>
        </w:rPr>
        <w:t xml:space="preserve">ماده ۸ — تعهدات طرف دوم (سازنده)</w:t>
      </w:r>
    </w:p>
    <w:p>
      <w:pPr>
        <w:bidi/>
        <w:jc w:val="both"/>
        <w:ind w:right="360"/>
        <w:spacing w:before="0" w:after="60" w:line="300" w:lineRule="auto"/>
        <w:rPr>
          <w:rtl/>
          <w:sz w:val="22"/>
        </w:rPr>
      </w:pPr>
      <w:r>
        <w:rPr>
          <w:rFonts w:ascii="Tahoma" w:hAnsi="Tahoma" w:cs="Tahoma"/>
          <w:rtl/>
          <w:sz w:val="22"/>
          <w:szCs w:val="22"/>
        </w:rPr>
        <w:t xml:space="preserve">•  تأمین تمام هزینه‌های پروژه شامل طراحی، عوارض شهرداری، خدمات مهندسی، بیمه، مصالح، دستمزد و تأسیسات.</w:t>
      </w:r>
    </w:p>
    <w:p>
      <w:pPr>
        <w:bidi/>
        <w:jc w:val="both"/>
        <w:ind w:right="360"/>
        <w:spacing w:before="0" w:after="60" w:line="300" w:lineRule="auto"/>
        <w:rPr>
          <w:rtl/>
          <w:sz w:val="22"/>
        </w:rPr>
      </w:pPr>
      <w:r>
        <w:rPr>
          <w:rFonts w:ascii="Tahoma" w:hAnsi="Tahoma" w:cs="Tahoma"/>
          <w:rtl/>
          <w:sz w:val="22"/>
          <w:szCs w:val="22"/>
        </w:rPr>
        <w:t xml:space="preserve">•  اخذ پروانه ساختمانی ظرف حداکثر ............ ماه از تاریخ تحویل ملک.</w:t>
      </w:r>
    </w:p>
    <w:p>
      <w:pPr>
        <w:bidi/>
        <w:jc w:val="both"/>
        <w:ind w:right="360"/>
        <w:spacing w:before="0" w:after="60" w:line="300" w:lineRule="auto"/>
        <w:rPr>
          <w:rtl/>
          <w:sz w:val="22"/>
        </w:rPr>
      </w:pPr>
      <w:r>
        <w:rPr>
          <w:rFonts w:ascii="Tahoma" w:hAnsi="Tahoma" w:cs="Tahoma"/>
          <w:rtl/>
          <w:sz w:val="22"/>
          <w:szCs w:val="22"/>
        </w:rPr>
        <w:t xml:space="preserve">•  اجرای ساختمان مطابق نقشه‌های مصوب، مقررات ملی ساختمان و مشخصات فنی ضمیمه شماره 1.</w:t>
      </w:r>
    </w:p>
    <w:p>
      <w:pPr>
        <w:bidi/>
        <w:jc w:val="both"/>
        <w:ind w:right="360"/>
        <w:spacing w:before="0" w:after="60" w:line="300" w:lineRule="auto"/>
        <w:rPr>
          <w:rtl/>
          <w:sz w:val="22"/>
        </w:rPr>
      </w:pPr>
      <w:r>
        <w:rPr>
          <w:rFonts w:ascii="Tahoma" w:hAnsi="Tahoma" w:cs="Tahoma"/>
          <w:rtl/>
          <w:sz w:val="22"/>
          <w:szCs w:val="22"/>
        </w:rPr>
        <w:t xml:space="preserve">•  عقد قرارداد نظارت با مهندس ناظر و رعایت دستور کارهای کتبی او.</w:t>
      </w:r>
    </w:p>
    <w:p>
      <w:pPr>
        <w:bidi/>
        <w:jc w:val="both"/>
        <w:ind w:right="360"/>
        <w:spacing w:before="0" w:after="60" w:line="300" w:lineRule="auto"/>
        <w:rPr>
          <w:rtl/>
          <w:sz w:val="22"/>
        </w:rPr>
      </w:pPr>
      <w:r>
        <w:rPr>
          <w:rFonts w:ascii="Tahoma" w:hAnsi="Tahoma" w:cs="Tahoma"/>
          <w:rtl/>
          <w:sz w:val="22"/>
          <w:szCs w:val="22"/>
        </w:rPr>
        <w:t xml:space="preserve">•  بیمه کردن کارگاه، کارگران و مسئولیت مدنی در برابر اشخاص ثالث و املاک مجاور تا پایان پروژه.</w:t>
      </w:r>
    </w:p>
    <w:p>
      <w:pPr>
        <w:bidi/>
        <w:jc w:val="both"/>
        <w:ind w:right="360"/>
        <w:spacing w:before="0" w:after="60" w:line="300" w:lineRule="auto"/>
        <w:rPr>
          <w:rtl/>
          <w:sz w:val="22"/>
        </w:rPr>
      </w:pPr>
      <w:r>
        <w:rPr>
          <w:rFonts w:ascii="Tahoma" w:hAnsi="Tahoma" w:cs="Tahoma"/>
          <w:rtl/>
          <w:sz w:val="22"/>
          <w:szCs w:val="22"/>
        </w:rPr>
        <w:t xml:space="preserve">•  جبران هر خسارت واردشده به املاک مجاور یا معابر عمومی در جریان تخریب، گودبرداری و اجرا.</w:t>
      </w:r>
    </w:p>
    <w:p>
      <w:pPr>
        <w:bidi/>
        <w:jc w:val="both"/>
        <w:ind w:right="360"/>
        <w:spacing w:before="0" w:after="60" w:line="300" w:lineRule="auto"/>
        <w:rPr>
          <w:rtl/>
          <w:sz w:val="22"/>
        </w:rPr>
      </w:pPr>
      <w:r>
        <w:rPr>
          <w:rFonts w:ascii="Tahoma" w:hAnsi="Tahoma" w:cs="Tahoma"/>
          <w:rtl/>
          <w:sz w:val="22"/>
          <w:szCs w:val="22"/>
        </w:rPr>
        <w:t xml:space="preserve">•  اخذ گواهی پایان کار، صورت‌مجلس تفکیکی و پیگیری صدور اسناد تک‌برگ واحدها.</w:t>
      </w:r>
    </w:p>
    <w:p>
      <w:pPr>
        <w:bidi/>
        <w:jc w:val="both"/>
        <w:ind w:right="360"/>
        <w:spacing w:before="0" w:after="60" w:line="300" w:lineRule="auto"/>
        <w:rPr>
          <w:rtl/>
          <w:sz w:val="22"/>
        </w:rPr>
      </w:pPr>
      <w:r>
        <w:rPr>
          <w:rFonts w:ascii="Tahoma" w:hAnsi="Tahoma" w:cs="Tahoma"/>
          <w:rtl/>
          <w:sz w:val="22"/>
          <w:szCs w:val="22"/>
        </w:rPr>
        <w:t xml:space="preserve">•  پرداخت اجاره‌بهای ماهانه به مبلغ ............................ ریال به طرف اول از تاریخ تخلیه تا تاریخ تحویل واحدها، در صورتی که در ملک ساکن بوده است.</w:t>
      </w:r>
    </w:p>
    <w:p>
      <w:pPr>
        <w:bidi/>
        <w:jc w:val="both"/>
        <w:spacing w:before="240" w:after="120" w:line="300" w:lineRule="auto"/>
        <w:rPr>
          <w:rtl/>
          <w:sz w:val="26"/>
        </w:rPr>
      </w:pPr>
      <w:r>
        <w:rPr>
          <w:rFonts w:ascii="Tahoma" w:hAnsi="Tahoma" w:cs="Tahoma"/>
          <w:rtl/>
          <w:sz w:val="26"/>
          <w:szCs w:val="26"/>
          <w:b/>
          <w:bCs/>
        </w:rPr>
        <w:t xml:space="preserve">ماده ۹ — مشخصات فنی و مصالح</w:t>
      </w:r>
    </w:p>
    <w:p>
      <w:pPr>
        <w:bidi/>
        <w:jc w:val="both"/>
        <w:spacing w:before="0" w:after="120" w:line="300" w:lineRule="auto"/>
        <w:rPr>
          <w:rtl/>
          <w:sz w:val="22"/>
        </w:rPr>
      </w:pPr>
      <w:r>
        <w:rPr>
          <w:rFonts w:ascii="Tahoma" w:hAnsi="Tahoma" w:cs="Tahoma"/>
          <w:rtl/>
          <w:sz w:val="22"/>
          <w:szCs w:val="22"/>
        </w:rPr>
        <w:t xml:space="preserve">نوع اسکلت، مشخصات نما، نوع سیستم گرمایش و سرمایش، مارک و کیفیت مصالح نازک‌کاری، تعداد و ظرفیت آسانسور و سایر مشخصات فنی، در ضمیمه شماره 1 با ذکر مارک یا کیفیت معادل تعیین شده و جزء لاینفک این قرارداد است. تغییر هر یک از اقلام ضمیمه شماره 1 فقط با توافق کتبی طرفین ممکن است و طرف دوم حق جایگزینی یک‌جانبه مصالح با کیفیت پایین‌تر را ندارد.</w:t>
      </w:r>
    </w:p>
    <w:p>
      <w:pPr>
        <w:bidi/>
        <w:jc w:val="both"/>
        <w:spacing w:before="240" w:after="120" w:line="300" w:lineRule="auto"/>
        <w:rPr>
          <w:rtl/>
          <w:sz w:val="26"/>
        </w:rPr>
      </w:pPr>
      <w:r>
        <w:rPr>
          <w:rFonts w:ascii="Tahoma" w:hAnsi="Tahoma" w:cs="Tahoma"/>
          <w:rtl/>
          <w:sz w:val="26"/>
          <w:szCs w:val="26"/>
          <w:b/>
          <w:bCs/>
        </w:rPr>
        <w:t xml:space="preserve">ماده ۱۰ — پروانه، عوارض و جرایم</w:t>
      </w:r>
    </w:p>
    <w:p>
      <w:pPr>
        <w:bidi/>
        <w:jc w:val="both"/>
        <w:spacing w:before="0" w:after="120" w:line="300" w:lineRule="auto"/>
        <w:rPr>
          <w:rtl/>
          <w:sz w:val="22"/>
        </w:rPr>
      </w:pPr>
      <w:r>
        <w:rPr>
          <w:rFonts w:ascii="Tahoma" w:hAnsi="Tahoma" w:cs="Tahoma"/>
          <w:rtl/>
          <w:sz w:val="22"/>
          <w:szCs w:val="22"/>
        </w:rPr>
        <w:t xml:space="preserve">تمام هزینه‌های اخذ پروانه، عوارض زیربنا، پذیره، تراکم و تأمین پارکینگ بر عهده طرف دوم است. اگر در جریان اجرا تخلف ساختمانی رخ دهد، جریمه کمیسیون ماده 100 و پیامدهای آن بر عهده طرف دوم است و طرف اول در این خصوص هیچ مسئولیتی ندارد. در صورتی که تخلف منجر به رأی تخریب شود، طرف دوم مکلف به اعاده وضع و جبران خسارت طرف اول است. منافع حاصل از افزایش تراکم قانونی، به نسبت قدرالسهم مندرج در ماده 4 میان طرفین تقسیم می‌شود.</w:t>
      </w:r>
    </w:p>
    <w:p>
      <w:pPr>
        <w:bidi/>
        <w:jc w:val="both"/>
        <w:spacing w:before="240" w:after="120" w:line="300" w:lineRule="auto"/>
        <w:rPr>
          <w:rtl/>
          <w:sz w:val="26"/>
        </w:rPr>
      </w:pPr>
      <w:r>
        <w:rPr>
          <w:rFonts w:ascii="Tahoma" w:hAnsi="Tahoma" w:cs="Tahoma"/>
          <w:rtl/>
          <w:sz w:val="26"/>
          <w:szCs w:val="26"/>
          <w:b/>
          <w:bCs/>
        </w:rPr>
        <w:t xml:space="preserve">ماده ۱۱ — تضامین</w:t>
      </w:r>
    </w:p>
    <w:p>
      <w:pPr>
        <w:bidi/>
        <w:jc w:val="both"/>
        <w:spacing w:before="0" w:after="120" w:line="300" w:lineRule="auto"/>
        <w:rPr>
          <w:rtl/>
          <w:sz w:val="22"/>
        </w:rPr>
      </w:pPr>
      <w:r>
        <w:rPr>
          <w:rFonts w:ascii="Tahoma" w:hAnsi="Tahoma" w:cs="Tahoma"/>
          <w:rtl/>
          <w:sz w:val="22"/>
          <w:szCs w:val="22"/>
        </w:rPr>
        <w:t xml:space="preserve">برای تضمین حسن انجام تعهدات، طرف دوم اسناد زیر را در تاریخ امضای قرارداد به طرف اول تسلیم می‌کند. این تضامین پس از تحویل واحدهای طرف اول و اخذ پایان کار، مسترد می‌شود.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نوع تضمین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مبلغ / مشخصات</w:t>
            </w:r>
          </w:p>
        </w:tc>
        <w:tc>
          <w:tcPr>
            <w:shd w:val="clear" w:fill="F2EAD8"/>
          </w:tcPr>
          <w:p>
            <w:pPr>
              <w:bidi/>
              <w:jc w:val="both"/>
              <w:spacing w:before="0" w:after="0" w:line="300" w:lineRule="auto"/>
              <w:rPr>
                <w:rtl/>
                <w:sz w:val="20"/>
              </w:rPr>
            </w:pPr>
            <w:r>
              <w:rPr>
                <w:rFonts w:ascii="Tahoma" w:hAnsi="Tahoma" w:cs="Tahoma"/>
                <w:rtl/>
                <w:sz w:val="20"/>
                <w:szCs w:val="20"/>
                <w:b/>
                <w:bCs/>
              </w:rPr>
              <w:t xml:space="preserve">زمان استرداد</w:t>
            </w:r>
          </w:p>
        </w:tc>
      </w:tr>
      <w:tr>
        <w:tc>
          <w:p>
            <w:pPr>
              <w:bidi/>
              <w:jc w:val="both"/>
              <w:spacing w:before="0" w:after="0" w:line="300" w:lineRule="auto"/>
              <w:rPr>
                <w:rtl/>
                <w:sz w:val="20"/>
              </w:rPr>
            </w:pPr>
            <w:r>
              <w:rPr>
                <w:rFonts w:ascii="Tahoma" w:hAnsi="Tahoma" w:cs="Tahoma"/>
                <w:rtl/>
                <w:sz w:val="20"/>
                <w:szCs w:val="20"/>
              </w:rPr>
              <w:t xml:space="preserve">چک تضمین حسن انجام کار</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پس از تحویل واحدهای طرف اول</w:t>
            </w:r>
          </w:p>
        </w:tc>
      </w:tr>
      <w:tr>
        <w:tc>
          <w:p>
            <w:pPr>
              <w:bidi/>
              <w:jc w:val="both"/>
              <w:spacing w:before="0" w:after="0" w:line="300" w:lineRule="auto"/>
              <w:rPr>
                <w:rtl/>
                <w:sz w:val="20"/>
              </w:rPr>
            </w:pPr>
            <w:r>
              <w:rPr>
                <w:rFonts w:ascii="Tahoma" w:hAnsi="Tahoma" w:cs="Tahoma"/>
                <w:rtl/>
                <w:sz w:val="20"/>
                <w:szCs w:val="20"/>
              </w:rPr>
              <w:t xml:space="preserve">سفته</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پس از اخذ پایان کار</w:t>
            </w:r>
          </w:p>
        </w:tc>
      </w:tr>
      <w:tr>
        <w:tc>
          <w:p>
            <w:pPr>
              <w:bidi/>
              <w:jc w:val="both"/>
              <w:spacing w:before="0" w:after="0" w:line="300" w:lineRule="auto"/>
              <w:rPr>
                <w:rtl/>
                <w:sz w:val="20"/>
              </w:rPr>
            </w:pPr>
            <w:r>
              <w:rPr>
                <w:rFonts w:ascii="Tahoma" w:hAnsi="Tahoma" w:cs="Tahoma"/>
                <w:rtl/>
                <w:sz w:val="20"/>
                <w:szCs w:val="20"/>
              </w:rPr>
              <w:t xml:space="preserve">ضمانت‌نامه بانکی (در صورت توافق)</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پس از صدور اسناد تفکیکی</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۱۲ — تفکیک و تنظیم اسناد</w:t>
      </w:r>
    </w:p>
    <w:p>
      <w:pPr>
        <w:bidi/>
        <w:jc w:val="both"/>
        <w:spacing w:before="0" w:after="120" w:line="300" w:lineRule="auto"/>
        <w:rPr>
          <w:rtl/>
          <w:sz w:val="22"/>
        </w:rPr>
      </w:pPr>
      <w:r>
        <w:rPr>
          <w:rFonts w:ascii="Tahoma" w:hAnsi="Tahoma" w:cs="Tahoma"/>
          <w:rtl/>
          <w:sz w:val="22"/>
          <w:szCs w:val="22"/>
        </w:rPr>
        <w:t xml:space="preserve">پس از اخذ گواهی پایان کار، طرف دوم مکلف است ظرف حداکثر 6 ماه صورت‌مجلس تفکیکی را اخذ کند. سپس طرفین در دفترخانه حاضر و تقسیم‌نامه رسمی را بر اساس قدرالسهم ماده 4 و صورت‌جلسه تخصیص واحدها تنظیم می‌کنند. هزینه‌های تفکیک و تقسیم‌نامه بر عهده طرف دوم و مالیات نقل و انتقال هر واحد بر عهده مالک همان واحد است. تا پیش از تنظیم تقسیم‌نامه، طرف دوم حق انتقال قطعی هیچ واحدی به ثالث را ندارد، مگر با اطلاع کتبی طرف اول و در محدوده قدرالسهم خود.</w:t>
      </w:r>
    </w:p>
    <w:p>
      <w:pPr>
        <w:bidi/>
        <w:jc w:val="both"/>
        <w:spacing w:before="240" w:after="120" w:line="300" w:lineRule="auto"/>
        <w:rPr>
          <w:rtl/>
          <w:sz w:val="26"/>
        </w:rPr>
      </w:pPr>
      <w:r>
        <w:rPr>
          <w:rFonts w:ascii="Tahoma" w:hAnsi="Tahoma" w:cs="Tahoma"/>
          <w:rtl/>
          <w:sz w:val="26"/>
          <w:szCs w:val="26"/>
          <w:b/>
          <w:bCs/>
        </w:rPr>
        <w:t xml:space="preserve">ماده ۱۳ — وجه التزام تأخیر</w:t>
      </w:r>
    </w:p>
    <w:p>
      <w:pPr>
        <w:bidi/>
        <w:jc w:val="both"/>
        <w:spacing w:before="0" w:after="120" w:line="300" w:lineRule="auto"/>
        <w:rPr>
          <w:rtl/>
          <w:sz w:val="22"/>
        </w:rPr>
      </w:pPr>
      <w:r>
        <w:rPr>
          <w:rFonts w:ascii="Tahoma" w:hAnsi="Tahoma" w:cs="Tahoma"/>
          <w:rtl/>
          <w:sz w:val="22"/>
          <w:szCs w:val="22"/>
        </w:rPr>
        <w:t xml:space="preserve">در صورت تأخیر طرف دوم در تحویل واحدهای طرف اول نسبت به مهلت ماده 6، به ازای هر روز تأخیر مبلغ ............................ ریال به‌عنوان وجه التزام به طرف اول تعلق می‌گیرد. این مبلغ از محل تضامین ماده 11 قابل وصول است و پرداخت آن، طرف دوم را از تعهد تکمیل و تحویل معاف نمی‌کند. اگر تأخیر از ............ ماه بگذرد، طرف اول حق فسخ موضوع ماده 14 را دارد. در صورت تأخیر طرف اول در تخلیه ملک یا حضور در دفترخانه، به ازای هر روز مبلغ ............................ ریال به طرف دوم تعلق می‌گیرد.</w:t>
      </w:r>
    </w:p>
    <w:p>
      <w:pPr>
        <w:bidi/>
        <w:jc w:val="both"/>
        <w:spacing w:before="240" w:after="120" w:line="300" w:lineRule="auto"/>
        <w:rPr>
          <w:rtl/>
          <w:sz w:val="26"/>
        </w:rPr>
      </w:pPr>
      <w:r>
        <w:rPr>
          <w:rFonts w:ascii="Tahoma" w:hAnsi="Tahoma" w:cs="Tahoma"/>
          <w:rtl/>
          <w:sz w:val="26"/>
          <w:szCs w:val="26"/>
          <w:b/>
          <w:bCs/>
        </w:rPr>
        <w:t xml:space="preserve">ماده ۱۴ — فسخ قرارداد</w:t>
      </w:r>
    </w:p>
    <w:p>
      <w:pPr>
        <w:bidi/>
        <w:jc w:val="both"/>
        <w:spacing w:before="0" w:after="120" w:line="300" w:lineRule="auto"/>
        <w:rPr>
          <w:rtl/>
          <w:sz w:val="22"/>
        </w:rPr>
      </w:pPr>
      <w:r>
        <w:rPr>
          <w:rFonts w:ascii="Tahoma" w:hAnsi="Tahoma" w:cs="Tahoma"/>
          <w:rtl/>
          <w:sz w:val="22"/>
          <w:szCs w:val="22"/>
        </w:rPr>
        <w:t xml:space="preserve">هر یک از طرفین در موارد زیر حق فسخ دارد. اعمال حق فسخ با اظهارنامه رسمی و پس از اعطای مهلت 30 روزه برای رفع تخلف ممکن است.</w:t>
      </w:r>
    </w:p>
    <w:p>
      <w:pPr>
        <w:bidi/>
        <w:jc w:val="both"/>
        <w:ind w:right="360"/>
        <w:spacing w:before="0" w:after="60" w:line="300" w:lineRule="auto"/>
        <w:rPr>
          <w:rtl/>
          <w:sz w:val="22"/>
        </w:rPr>
      </w:pPr>
      <w:r>
        <w:rPr>
          <w:rFonts w:ascii="Tahoma" w:hAnsi="Tahoma" w:cs="Tahoma"/>
          <w:rtl/>
          <w:sz w:val="22"/>
          <w:szCs w:val="22"/>
        </w:rPr>
        <w:t xml:space="preserve">•  تأخیر طرف دوم در اخذ پروانه بیش از ............ ماه نسبت به مهلت ماده 8.</w:t>
      </w:r>
    </w:p>
    <w:p>
      <w:pPr>
        <w:bidi/>
        <w:jc w:val="both"/>
        <w:ind w:right="360"/>
        <w:spacing w:before="0" w:after="60" w:line="300" w:lineRule="auto"/>
        <w:rPr>
          <w:rtl/>
          <w:sz w:val="22"/>
        </w:rPr>
      </w:pPr>
      <w:r>
        <w:rPr>
          <w:rFonts w:ascii="Tahoma" w:hAnsi="Tahoma" w:cs="Tahoma"/>
          <w:rtl/>
          <w:sz w:val="22"/>
          <w:szCs w:val="22"/>
        </w:rPr>
        <w:t xml:space="preserve">•  توقف عملیات اجرایی بیش از 3 ماه متوالی بدون عذر موجه.</w:t>
      </w:r>
    </w:p>
    <w:p>
      <w:pPr>
        <w:bidi/>
        <w:jc w:val="both"/>
        <w:ind w:right="360"/>
        <w:spacing w:before="0" w:after="60" w:line="300" w:lineRule="auto"/>
        <w:rPr>
          <w:rtl/>
          <w:sz w:val="22"/>
        </w:rPr>
      </w:pPr>
      <w:r>
        <w:rPr>
          <w:rFonts w:ascii="Tahoma" w:hAnsi="Tahoma" w:cs="Tahoma"/>
          <w:rtl/>
          <w:sz w:val="22"/>
          <w:szCs w:val="22"/>
        </w:rPr>
        <w:t xml:space="preserve">•  اجرای ساختمان با مصالح یا مشخصاتی به‌طور اساسی پایین‌تر از ضمیمه شماره 1، پس از اخطار کتبی ناظر.</w:t>
      </w:r>
    </w:p>
    <w:p>
      <w:pPr>
        <w:bidi/>
        <w:jc w:val="both"/>
        <w:ind w:right="360"/>
        <w:spacing w:before="0" w:after="60" w:line="300" w:lineRule="auto"/>
        <w:rPr>
          <w:rtl/>
          <w:sz w:val="22"/>
        </w:rPr>
      </w:pPr>
      <w:r>
        <w:rPr>
          <w:rFonts w:ascii="Tahoma" w:hAnsi="Tahoma" w:cs="Tahoma"/>
          <w:rtl/>
          <w:sz w:val="22"/>
          <w:szCs w:val="22"/>
        </w:rPr>
        <w:t xml:space="preserve">•  عدم پرداخت دو قسط متوالی بلاعوض توسط طرف دوم.</w:t>
      </w:r>
    </w:p>
    <w:p>
      <w:pPr>
        <w:bidi/>
        <w:jc w:val="both"/>
        <w:ind w:right="360"/>
        <w:spacing w:before="0" w:after="60" w:line="300" w:lineRule="auto"/>
        <w:rPr>
          <w:rtl/>
          <w:sz w:val="22"/>
        </w:rPr>
      </w:pPr>
      <w:r>
        <w:rPr>
          <w:rFonts w:ascii="Tahoma" w:hAnsi="Tahoma" w:cs="Tahoma"/>
          <w:rtl/>
          <w:sz w:val="22"/>
          <w:szCs w:val="22"/>
        </w:rPr>
        <w:t xml:space="preserve">•  امتناع طرف اول از تحویل ملک یا امضای وکالت کاری بیش از 30 روز پس از اخطار.</w:t>
      </w:r>
    </w:p>
    <w:p>
      <w:pPr>
        <w:bidi/>
        <w:jc w:val="both"/>
        <w:ind w:right="360"/>
        <w:spacing w:before="0" w:after="60" w:line="300" w:lineRule="auto"/>
        <w:rPr>
          <w:rtl/>
          <w:sz w:val="22"/>
        </w:rPr>
      </w:pPr>
      <w:r>
        <w:rPr>
          <w:rFonts w:ascii="Tahoma" w:hAnsi="Tahoma" w:cs="Tahoma"/>
          <w:rtl/>
          <w:sz w:val="22"/>
          <w:szCs w:val="22"/>
        </w:rPr>
        <w:t xml:space="preserve">•  ایجاد هرگونه حق عینی برای ثالث نسبت به عرصه توسط طرف اول.</w:t>
      </w:r>
    </w:p>
    <w:p>
      <w:pPr>
        <w:bidi/>
        <w:jc w:val="both"/>
        <w:spacing w:before="0" w:after="120" w:line="300" w:lineRule="auto"/>
        <w:rPr>
          <w:rtl/>
          <w:sz w:val="22"/>
        </w:rPr>
      </w:pPr>
      <w:r>
        <w:rPr>
          <w:rFonts w:ascii="Tahoma" w:hAnsi="Tahoma" w:cs="Tahoma"/>
          <w:rtl/>
          <w:sz w:val="22"/>
          <w:szCs w:val="22"/>
        </w:rPr>
        <w:t xml:space="preserve">در صورت فسخ، ارزش کارهای انجام‌شده توسط کارشناس رسمی دادگستری تعیین و پس از کسر خسارات وارده و وجه التزام، میان طرفین تسویه می‌شود.</w:t>
      </w:r>
    </w:p>
    <w:p>
      <w:pPr>
        <w:bidi/>
        <w:jc w:val="both"/>
        <w:spacing w:before="240" w:after="120" w:line="300" w:lineRule="auto"/>
        <w:rPr>
          <w:rtl/>
          <w:sz w:val="26"/>
        </w:rPr>
      </w:pPr>
      <w:r>
        <w:rPr>
          <w:rFonts w:ascii="Tahoma" w:hAnsi="Tahoma" w:cs="Tahoma"/>
          <w:rtl/>
          <w:sz w:val="26"/>
          <w:szCs w:val="26"/>
          <w:b/>
          <w:bCs/>
        </w:rPr>
        <w:t xml:space="preserve">ماده ۱۵ — فورس ماژور</w:t>
      </w:r>
    </w:p>
    <w:p>
      <w:pPr>
        <w:bidi/>
        <w:jc w:val="both"/>
        <w:spacing w:before="0" w:after="120" w:line="300" w:lineRule="auto"/>
        <w:rPr>
          <w:rtl/>
          <w:sz w:val="22"/>
        </w:rPr>
      </w:pPr>
      <w:r>
        <w:rPr>
          <w:rFonts w:ascii="Tahoma" w:hAnsi="Tahoma" w:cs="Tahoma"/>
          <w:rtl/>
          <w:sz w:val="22"/>
          <w:szCs w:val="22"/>
        </w:rPr>
        <w:t xml:space="preserve">بروز حوادث غیرقابل پیش‌بینی و خارج از اراده طرفین، مانند زلزله، سیل، جنگ، اعتصاب سراسری یا ممنوعیت قانونی ساخت‌وساز، موجب تعلیق تعهدات برای مدت وقوع آن حادثه است. طرف متأثر مکلف است ظرف 10 روز موضوع را کتباً به طرف مقابل اعلام کند. اگر مدت تعلیق از 6 ماه بگذرد، هر یک از طرفین می‌تواند تقاضای مذاکره مجدد یا فسخ بدون مطالبه خسارت را مطرح کند. نوسان قیمت مصالح، فورس ماژور محسوب نمی‌شود مگر آنکه در ضمیمه شماره 3 ترتیب دیگری مقرر شده باشد.</w:t>
      </w:r>
    </w:p>
    <w:p>
      <w:pPr>
        <w:bidi/>
        <w:jc w:val="both"/>
        <w:spacing w:before="240" w:after="120" w:line="300" w:lineRule="auto"/>
        <w:rPr>
          <w:rtl/>
          <w:sz w:val="26"/>
        </w:rPr>
      </w:pPr>
      <w:r>
        <w:rPr>
          <w:rFonts w:ascii="Tahoma" w:hAnsi="Tahoma" w:cs="Tahoma"/>
          <w:rtl/>
          <w:sz w:val="26"/>
          <w:szCs w:val="26"/>
          <w:b/>
          <w:bCs/>
        </w:rPr>
        <w:t xml:space="preserve">ماده ۱۶ — حل اختلاف</w:t>
      </w:r>
    </w:p>
    <w:p>
      <w:pPr>
        <w:bidi/>
        <w:jc w:val="both"/>
        <w:spacing w:before="0" w:after="120" w:line="300" w:lineRule="auto"/>
        <w:rPr>
          <w:rtl/>
          <w:sz w:val="22"/>
        </w:rPr>
      </w:pPr>
      <w:r>
        <w:rPr>
          <w:rFonts w:ascii="Tahoma" w:hAnsi="Tahoma" w:cs="Tahoma"/>
          <w:rtl/>
          <w:sz w:val="22"/>
          <w:szCs w:val="22"/>
        </w:rPr>
        <w:t xml:space="preserve">طرفین می‌کوشند اختلافات ناشی از تفسیر یا اجرای این قرارداد را با مذاکره حل کنند. در صورت عدم توافق ظرف 30 روز، موضوع به داوری آقای/خانم ............................ به‌عنوان داور مرضی‌الطرفین ارجاع می‌شود. داور مکلف است ظرف 3 ماه رأی خود را صادر کند و رأی صادره برای طرفین قطعی و لازم‌الاجراست. در صورت فوت، استعفا یا امتناع داور، طرفین ظرف 15 روز داور جدید تعیین می‌کنند و در غیر این صورت، دادگاه صالح رسیدگی می‌کند.</w:t>
      </w:r>
    </w:p>
    <w:p>
      <w:pPr>
        <w:bidi/>
        <w:jc w:val="both"/>
        <w:spacing w:before="240" w:after="120" w:line="300" w:lineRule="auto"/>
        <w:rPr>
          <w:rtl/>
          <w:sz w:val="26"/>
        </w:rPr>
      </w:pPr>
      <w:r>
        <w:rPr>
          <w:rFonts w:ascii="Tahoma" w:hAnsi="Tahoma" w:cs="Tahoma"/>
          <w:rtl/>
          <w:sz w:val="26"/>
          <w:szCs w:val="26"/>
          <w:b/>
          <w:bCs/>
        </w:rPr>
        <w:t xml:space="preserve">ماده ۱۷ — نسخ قرارداد و ضمائم</w:t>
      </w:r>
    </w:p>
    <w:p>
      <w:pPr>
        <w:bidi/>
        <w:jc w:val="both"/>
        <w:spacing w:before="0" w:after="120" w:line="300" w:lineRule="auto"/>
        <w:rPr>
          <w:rtl/>
          <w:sz w:val="22"/>
        </w:rPr>
      </w:pPr>
      <w:r>
        <w:rPr>
          <w:rFonts w:ascii="Tahoma" w:hAnsi="Tahoma" w:cs="Tahoma"/>
          <w:rtl/>
          <w:sz w:val="22"/>
          <w:szCs w:val="22"/>
        </w:rPr>
        <w:t xml:space="preserve">این قرارداد در 17 ماده و ............ نسخه متحد‌المتن و دارای اعتبار یکسان تنظیم و پس از امضای طرفین و شهود مبادله شد. ضمائم زیر جزء لاینفک قرارداد است:</w:t>
      </w:r>
    </w:p>
    <w:p>
      <w:pPr>
        <w:bidi/>
        <w:jc w:val="both"/>
        <w:ind w:right="360"/>
        <w:spacing w:before="0" w:after="60" w:line="300" w:lineRule="auto"/>
        <w:rPr>
          <w:rtl/>
          <w:sz w:val="22"/>
        </w:rPr>
      </w:pPr>
      <w:r>
        <w:rPr>
          <w:rFonts w:ascii="Tahoma" w:hAnsi="Tahoma" w:cs="Tahoma"/>
          <w:rtl/>
          <w:sz w:val="22"/>
          <w:szCs w:val="22"/>
        </w:rPr>
        <w:t xml:space="preserve">•  ضمیمه 1: مشخصات فنی و فهرست مصالح مصرفی</w:t>
      </w:r>
    </w:p>
    <w:p>
      <w:pPr>
        <w:bidi/>
        <w:jc w:val="both"/>
        <w:ind w:right="360"/>
        <w:spacing w:before="0" w:after="60" w:line="300" w:lineRule="auto"/>
        <w:rPr>
          <w:rtl/>
          <w:sz w:val="22"/>
        </w:rPr>
      </w:pPr>
      <w:r>
        <w:rPr>
          <w:rFonts w:ascii="Tahoma" w:hAnsi="Tahoma" w:cs="Tahoma"/>
          <w:rtl/>
          <w:sz w:val="22"/>
          <w:szCs w:val="22"/>
        </w:rPr>
        <w:t xml:space="preserve">•  ضمیمه 2: نقشه‌ها و صورت‌جلسه تخصیص واحدها به طرفین</w:t>
      </w:r>
    </w:p>
    <w:p>
      <w:pPr>
        <w:bidi/>
        <w:jc w:val="both"/>
        <w:ind w:right="360"/>
        <w:spacing w:before="0" w:after="60" w:line="300" w:lineRule="auto"/>
        <w:rPr>
          <w:rtl/>
          <w:sz w:val="22"/>
        </w:rPr>
      </w:pPr>
      <w:r>
        <w:rPr>
          <w:rFonts w:ascii="Tahoma" w:hAnsi="Tahoma" w:cs="Tahoma"/>
          <w:rtl/>
          <w:sz w:val="22"/>
          <w:szCs w:val="22"/>
        </w:rPr>
        <w:t xml:space="preserve">•  ضمیمه 3: جدول زمان‌بندی تفصیلی و شرایط تعدیل</w:t>
      </w:r>
    </w:p>
    <w:p>
      <w:pPr>
        <w:bidi/>
        <w:jc w:val="both"/>
        <w:ind w:right="360"/>
        <w:spacing w:before="0" w:after="60" w:line="300" w:lineRule="auto"/>
        <w:rPr>
          <w:rtl/>
          <w:sz w:val="22"/>
        </w:rPr>
      </w:pPr>
      <w:r>
        <w:rPr>
          <w:rFonts w:ascii="Tahoma" w:hAnsi="Tahoma" w:cs="Tahoma"/>
          <w:rtl/>
          <w:sz w:val="22"/>
          <w:szCs w:val="22"/>
        </w:rPr>
        <w:t xml:space="preserve">•  ضمیمه 4: تصویر سند مالکیت، مدارک هویتی طرفین و پروانه اشتغال طرف دوم</w:t>
      </w:r>
    </w:p>
    <w:p>
      <w:pPr>
        <w:bidi/>
        <w:jc w:val="both"/>
        <w:spacing w:before="0" w:after="120" w:line="300" w:lineRule="auto"/>
        <w:rPr>
          <w:rtl/>
          <w:sz w:val="22"/>
        </w:rPr>
      </w:pPr>
      <w:r>
        <w:rPr>
          <w:rFonts w:ascii="Tahoma" w:hAnsi="Tahoma" w:cs="Tahoma"/>
          <w:rtl/>
          <w:sz w:val="22"/>
          <w:szCs w:val="22"/>
        </w:rPr>
        <w:t xml:space="preserve">این نمونه، متن پایه است و پیش از امضا باید متناسب با شرایط ملک، وضعیت مالکیت و توافق طرفین بازنویسی و توسط مشاور حقوقی بررسی شود.</w:t>
      </w:r>
    </w:p>
    <w:p>
      <w:pPr>
        <w:bidi/>
        <w:jc w:val="both"/>
        <w:spacing w:before="480" w:after="0" w:line="300" w:lineRule="auto"/>
        <w:rPr>
          <w:rtl/>
          <w:sz w:val="22"/>
        </w:rPr>
      </w:pPr>
      <w:r>
        <w:rPr>
          <w:rFonts w:ascii="Tahoma" w:hAnsi="Tahoma" w:cs="Tahoma"/>
          <w:rtl/>
          <w:sz w:val="22"/>
          <w:szCs w:val="22"/>
        </w:rPr>
        <w:t xml:space="preserve"/>
      </w:r>
    </w:p>
    <w:tbl>
      <w:tblPr>
        <w:bidiVisual/>
        <w:tblW w:w="5000" w:type="pct"/>
      </w:tblPr>
      <w:tr>
        <w:tc>
          <w:p>
            <w:pPr>
              <w:bidi/>
              <w:jc w:val="center"/>
              <w:spacing w:before="0" w:after="0" w:line="300" w:lineRule="auto"/>
              <w:rPr>
                <w:rtl/>
                <w:sz w:val="20"/>
              </w:rPr>
            </w:pPr>
            <w:r>
              <w:rPr>
                <w:rFonts w:ascii="Tahoma" w:hAnsi="Tahoma" w:cs="Tahoma"/>
                <w:rtl/>
                <w:sz w:val="20"/>
                <w:szCs w:val="20"/>
              </w:rPr>
              <w:t xml:space="preserve">طرف اول (مالک)</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طرف دوم (سازنده)</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شاهد اول</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شاهد دوم</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r>
    </w:tbl>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