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bidi/>
        <w:jc w:val="center"/>
        <w:spacing w:before="0" w:after="240" w:line="300" w:lineRule="auto"/>
        <w:rPr>
          <w:rtl/>
          <w:sz w:val="36"/>
        </w:rPr>
      </w:pPr>
      <w:r>
        <w:rPr>
          <w:rFonts w:ascii="Tahoma" w:hAnsi="Tahoma" w:cs="Tahoma"/>
          <w:rtl/>
          <w:sz w:val="36"/>
          <w:szCs w:val="36"/>
          <w:b/>
          <w:bCs/>
        </w:rPr>
        <w:t xml:space="preserve">نمونه قرارداد طراحی و اخذ پروانه ساختمانی</w:t>
      </w:r>
    </w:p>
    <w:p>
      <w:pPr>
        <w:bidi/>
        <w:jc w:val="both"/>
        <w:spacing w:before="0" w:after="120" w:line="300" w:lineRule="auto"/>
        <w:rPr>
          <w:rtl/>
          <w:sz w:val="22"/>
        </w:rPr>
      </w:pPr>
      <w:r>
        <w:rPr>
          <w:rFonts w:ascii="Tahoma" w:hAnsi="Tahoma" w:cs="Tahoma"/>
          <w:rtl/>
          <w:sz w:val="22"/>
          <w:szCs w:val="22"/>
        </w:rPr>
        <w:t xml:space="preserve">مهندسین مشاور شهرآرا اثر  |  تلفن: 021-35054  |  info@shahraraasar.com</w:t>
      </w:r>
    </w:p>
    <w:p>
      <w:pPr>
        <w:bidi/>
        <w:jc w:val="center"/>
        <w:spacing w:before="0" w:after="240" w:line="300" w:lineRule="auto"/>
        <w:rPr>
          <w:rtl/>
          <w:sz w:val="36"/>
        </w:rPr>
      </w:pPr>
      <w:r>
        <w:rPr>
          <w:rFonts w:ascii="Tahoma" w:hAnsi="Tahoma" w:cs="Tahoma"/>
          <w:rtl/>
          <w:sz w:val="36"/>
          <w:szCs w:val="36"/>
          <w:b/>
          <w:bCs/>
        </w:rPr>
        <w:t xml:space="preserve">قرارداد خدمات طراحی و اخذ پروانه ساختمانی</w:t>
      </w:r>
    </w:p>
    <w:p>
      <w:pPr>
        <w:bidi/>
        <w:jc w:val="both"/>
        <w:spacing w:before="0" w:after="120" w:line="300" w:lineRule="auto"/>
        <w:rPr>
          <w:rtl/>
          <w:sz w:val="22"/>
        </w:rPr>
      </w:pPr>
      <w:r>
        <w:rPr>
          <w:rFonts w:ascii="Tahoma" w:hAnsi="Tahoma" w:cs="Tahoma"/>
          <w:rtl/>
          <w:sz w:val="22"/>
          <w:szCs w:val="22"/>
        </w:rPr>
        <w:t xml:space="preserve">این قرارداد در تاریخ ......................... در تهران، میان طرفین زیر و با رعایت قانون نظام مهندسی و کنترل ساختمان و مقررات ملی ساختمان منعقد می‌شود.</w:t>
      </w:r>
    </w:p>
    <w:p>
      <w:pPr>
        <w:bidi/>
        <w:jc w:val="both"/>
        <w:spacing w:before="240" w:after="120" w:line="300" w:lineRule="auto"/>
        <w:rPr>
          <w:rtl/>
          <w:sz w:val="26"/>
        </w:rPr>
      </w:pPr>
      <w:r>
        <w:rPr>
          <w:rFonts w:ascii="Tahoma" w:hAnsi="Tahoma" w:cs="Tahoma"/>
          <w:rtl/>
          <w:sz w:val="26"/>
          <w:szCs w:val="26"/>
          <w:b/>
          <w:bCs/>
        </w:rPr>
        <w:t xml:space="preserve">ماده ۱ — طرفین قرارداد</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عنوان</w:t>
            </w:r>
          </w:p>
        </w:tc>
        <w:tc>
          <w:tcPr>
            <w:shd w:val="clear" w:fill="F2EAD8"/>
          </w:tcPr>
          <w:p>
            <w:pPr>
              <w:bidi/>
              <w:jc w:val="both"/>
              <w:spacing w:before="0" w:after="0" w:line="300" w:lineRule="auto"/>
              <w:rPr>
                <w:rtl/>
                <w:sz w:val="20"/>
              </w:rPr>
            </w:pPr>
            <w:r>
              <w:rPr>
                <w:rFonts w:ascii="Tahoma" w:hAnsi="Tahoma" w:cs="Tahoma"/>
                <w:rtl/>
                <w:sz w:val="20"/>
                <w:szCs w:val="20"/>
                <w:b/>
                <w:bCs/>
              </w:rPr>
              <w:t xml:space="preserve">کارفرما</w:t>
            </w:r>
          </w:p>
        </w:tc>
        <w:tc>
          <w:tcPr>
            <w:shd w:val="clear" w:fill="F2EAD8"/>
          </w:tcPr>
          <w:p>
            <w:pPr>
              <w:bidi/>
              <w:jc w:val="both"/>
              <w:spacing w:before="0" w:after="0" w:line="300" w:lineRule="auto"/>
              <w:rPr>
                <w:rtl/>
                <w:sz w:val="20"/>
              </w:rPr>
            </w:pPr>
            <w:r>
              <w:rPr>
                <w:rFonts w:ascii="Tahoma" w:hAnsi="Tahoma" w:cs="Tahoma"/>
                <w:rtl/>
                <w:sz w:val="20"/>
                <w:szCs w:val="20"/>
                <w:b/>
                <w:bCs/>
              </w:rPr>
              <w:t xml:space="preserve">مشاور</w:t>
            </w:r>
          </w:p>
        </w:tc>
      </w:tr>
      <w:tr>
        <w:tc>
          <w:p>
            <w:pPr>
              <w:bidi/>
              <w:jc w:val="both"/>
              <w:spacing w:before="0" w:after="0" w:line="300" w:lineRule="auto"/>
              <w:rPr>
                <w:rtl/>
                <w:sz w:val="20"/>
              </w:rPr>
            </w:pPr>
            <w:r>
              <w:rPr>
                <w:rFonts w:ascii="Tahoma" w:hAnsi="Tahoma" w:cs="Tahoma"/>
                <w:rtl/>
                <w:sz w:val="20"/>
                <w:szCs w:val="20"/>
              </w:rPr>
              <w:t xml:space="preserve">نام / شرکت</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مهندسین مشاور شهرآرا اثر</w:t>
            </w:r>
          </w:p>
        </w:tc>
      </w:tr>
      <w:tr>
        <w:tc>
          <w:p>
            <w:pPr>
              <w:bidi/>
              <w:jc w:val="both"/>
              <w:spacing w:before="0" w:after="0" w:line="300" w:lineRule="auto"/>
              <w:rPr>
                <w:rtl/>
                <w:sz w:val="20"/>
              </w:rPr>
            </w:pPr>
            <w:r>
              <w:rPr>
                <w:rFonts w:ascii="Tahoma" w:hAnsi="Tahoma" w:cs="Tahoma"/>
                <w:rtl/>
                <w:sz w:val="20"/>
                <w:szCs w:val="20"/>
              </w:rPr>
              <w:t xml:space="preserve">کد ملی / شناسه ملی</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نشانی</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تهران، خیابان پیروزی، خیابان شاه‌آبادی، خیابان لرستان، نبش کوچه پرستش، پلاک 29</w:t>
            </w:r>
          </w:p>
        </w:tc>
      </w:tr>
      <w:tr>
        <w:tc>
          <w:p>
            <w:pPr>
              <w:bidi/>
              <w:jc w:val="both"/>
              <w:spacing w:before="0" w:after="0" w:line="300" w:lineRule="auto"/>
              <w:rPr>
                <w:rtl/>
                <w:sz w:val="20"/>
              </w:rPr>
            </w:pPr>
            <w:r>
              <w:rPr>
                <w:rFonts w:ascii="Tahoma" w:hAnsi="Tahoma" w:cs="Tahoma"/>
                <w:rtl/>
                <w:sz w:val="20"/>
                <w:szCs w:val="20"/>
              </w:rPr>
              <w:t xml:space="preserve">تلفن</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021-35054</w:t>
            </w:r>
          </w:p>
        </w:tc>
      </w:tr>
      <w:tr>
        <w:tc>
          <w:p>
            <w:pPr>
              <w:bidi/>
              <w:jc w:val="both"/>
              <w:spacing w:before="0" w:after="0" w:line="300" w:lineRule="auto"/>
              <w:rPr>
                <w:rtl/>
                <w:sz w:val="20"/>
              </w:rPr>
            </w:pPr>
            <w:r>
              <w:rPr>
                <w:rFonts w:ascii="Tahoma" w:hAnsi="Tahoma" w:cs="Tahoma"/>
                <w:rtl/>
                <w:sz w:val="20"/>
                <w:szCs w:val="20"/>
              </w:rPr>
              <w:t xml:space="preserve">نماینده تام‌الاختیار</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ماده ۲ — موضوع قرارداد</w:t>
      </w:r>
    </w:p>
    <w:p>
      <w:pPr>
        <w:bidi/>
        <w:jc w:val="both"/>
        <w:spacing w:before="0" w:after="120" w:line="300" w:lineRule="auto"/>
        <w:rPr>
          <w:rtl/>
          <w:sz w:val="22"/>
        </w:rPr>
      </w:pPr>
      <w:r>
        <w:rPr>
          <w:rFonts w:ascii="Tahoma" w:hAnsi="Tahoma" w:cs="Tahoma"/>
          <w:rtl/>
          <w:sz w:val="22"/>
          <w:szCs w:val="22"/>
        </w:rPr>
        <w:t xml:space="preserve">موضوع قرارداد عبارت است از انجام خدمات طراحی معماری، سازه، تأسیسات مکانیکی و تأسیسات برقی و پیگیری اداری اخذ پروانه ساختمانی برای ملک واقع در ......................................... با پلاک ثبتی ............ و مساحت عرصه ............ متر مربع، از شهرداری منطقه ............ تهران.</w:t>
      </w:r>
    </w:p>
    <w:p>
      <w:pPr>
        <w:bidi/>
        <w:jc w:val="both"/>
        <w:spacing w:before="240" w:after="120" w:line="300" w:lineRule="auto"/>
        <w:rPr>
          <w:rtl/>
          <w:sz w:val="26"/>
        </w:rPr>
      </w:pPr>
      <w:r>
        <w:rPr>
          <w:rFonts w:ascii="Tahoma" w:hAnsi="Tahoma" w:cs="Tahoma"/>
          <w:rtl/>
          <w:sz w:val="26"/>
          <w:szCs w:val="26"/>
          <w:b/>
          <w:bCs/>
        </w:rPr>
        <w:t xml:space="preserve">ماده ۳ — شرح خدمات مشاور</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مرحله</w:t>
            </w:r>
          </w:p>
        </w:tc>
        <w:tc>
          <w:tcPr>
            <w:shd w:val="clear" w:fill="F2EAD8"/>
          </w:tcPr>
          <w:p>
            <w:pPr>
              <w:bidi/>
              <w:jc w:val="both"/>
              <w:spacing w:before="0" w:after="0" w:line="300" w:lineRule="auto"/>
              <w:rPr>
                <w:rtl/>
                <w:sz w:val="20"/>
              </w:rPr>
            </w:pPr>
            <w:r>
              <w:rPr>
                <w:rFonts w:ascii="Tahoma" w:hAnsi="Tahoma" w:cs="Tahoma"/>
                <w:rtl/>
                <w:sz w:val="20"/>
                <w:szCs w:val="20"/>
                <w:b/>
                <w:bCs/>
              </w:rPr>
              <w:t xml:space="preserve">شرح خدمات</w:t>
            </w:r>
          </w:p>
        </w:tc>
        <w:tc>
          <w:tcPr>
            <w:shd w:val="clear" w:fill="F2EAD8"/>
          </w:tcPr>
          <w:p>
            <w:pPr>
              <w:bidi/>
              <w:jc w:val="both"/>
              <w:spacing w:before="0" w:after="0" w:line="300" w:lineRule="auto"/>
              <w:rPr>
                <w:rtl/>
                <w:sz w:val="20"/>
              </w:rPr>
            </w:pPr>
            <w:r>
              <w:rPr>
                <w:rFonts w:ascii="Tahoma" w:hAnsi="Tahoma" w:cs="Tahoma"/>
                <w:rtl/>
                <w:sz w:val="20"/>
                <w:szCs w:val="20"/>
                <w:b/>
                <w:bCs/>
              </w:rPr>
              <w:t xml:space="preserve">خروجی قابل تحویل</w:t>
            </w:r>
          </w:p>
        </w:tc>
      </w:tr>
      <w:tr>
        <w:tc>
          <w:p>
            <w:pPr>
              <w:bidi/>
              <w:jc w:val="both"/>
              <w:spacing w:before="0" w:after="0" w:line="300" w:lineRule="auto"/>
              <w:rPr>
                <w:rtl/>
                <w:sz w:val="20"/>
              </w:rPr>
            </w:pPr>
            <w:r>
              <w:rPr>
                <w:rFonts w:ascii="Tahoma" w:hAnsi="Tahoma" w:cs="Tahoma"/>
                <w:rtl/>
                <w:sz w:val="20"/>
                <w:szCs w:val="20"/>
              </w:rPr>
              <w:t xml:space="preserve">1</w:t>
            </w:r>
          </w:p>
        </w:tc>
        <w:tc>
          <w:p>
            <w:pPr>
              <w:bidi/>
              <w:jc w:val="both"/>
              <w:spacing w:before="0" w:after="0" w:line="300" w:lineRule="auto"/>
              <w:rPr>
                <w:rtl/>
                <w:sz w:val="20"/>
              </w:rPr>
            </w:pPr>
            <w:r>
              <w:rPr>
                <w:rFonts w:ascii="Tahoma" w:hAnsi="Tahoma" w:cs="Tahoma"/>
                <w:rtl/>
                <w:sz w:val="20"/>
                <w:szCs w:val="20"/>
              </w:rPr>
              <w:t xml:space="preserve">بررسی ضوابط، استعلام پهنه و امکان‌سنجی ساخت</w:t>
            </w:r>
          </w:p>
        </w:tc>
        <w:tc>
          <w:p>
            <w:pPr>
              <w:bidi/>
              <w:jc w:val="both"/>
              <w:spacing w:before="0" w:after="0" w:line="300" w:lineRule="auto"/>
              <w:rPr>
                <w:rtl/>
                <w:sz w:val="20"/>
              </w:rPr>
            </w:pPr>
            <w:r>
              <w:rPr>
                <w:rFonts w:ascii="Tahoma" w:hAnsi="Tahoma" w:cs="Tahoma"/>
                <w:rtl/>
                <w:sz w:val="20"/>
                <w:szCs w:val="20"/>
              </w:rPr>
              <w:t xml:space="preserve">گزارش ضوابط و حداکثر ظرفیت ساخت</w:t>
            </w:r>
          </w:p>
        </w:tc>
      </w:tr>
      <w:tr>
        <w:tc>
          <w:p>
            <w:pPr>
              <w:bidi/>
              <w:jc w:val="both"/>
              <w:spacing w:before="0" w:after="0" w:line="300" w:lineRule="auto"/>
              <w:rPr>
                <w:rtl/>
                <w:sz w:val="20"/>
              </w:rPr>
            </w:pPr>
            <w:r>
              <w:rPr>
                <w:rFonts w:ascii="Tahoma" w:hAnsi="Tahoma" w:cs="Tahoma"/>
                <w:rtl/>
                <w:sz w:val="20"/>
                <w:szCs w:val="20"/>
              </w:rPr>
              <w:t xml:space="preserve">2</w:t>
            </w:r>
          </w:p>
        </w:tc>
        <w:tc>
          <w:p>
            <w:pPr>
              <w:bidi/>
              <w:jc w:val="both"/>
              <w:spacing w:before="0" w:after="0" w:line="300" w:lineRule="auto"/>
              <w:rPr>
                <w:rtl/>
                <w:sz w:val="20"/>
              </w:rPr>
            </w:pPr>
            <w:r>
              <w:rPr>
                <w:rFonts w:ascii="Tahoma" w:hAnsi="Tahoma" w:cs="Tahoma"/>
                <w:rtl/>
                <w:sz w:val="20"/>
                <w:szCs w:val="20"/>
              </w:rPr>
              <w:t xml:space="preserve">تشکیل پرونده و اخذ دستور نقشه</w:t>
            </w:r>
          </w:p>
        </w:tc>
        <w:tc>
          <w:p>
            <w:pPr>
              <w:bidi/>
              <w:jc w:val="both"/>
              <w:spacing w:before="0" w:after="0" w:line="300" w:lineRule="auto"/>
              <w:rPr>
                <w:rtl/>
                <w:sz w:val="20"/>
              </w:rPr>
            </w:pPr>
            <w:r>
              <w:rPr>
                <w:rFonts w:ascii="Tahoma" w:hAnsi="Tahoma" w:cs="Tahoma"/>
                <w:rtl/>
                <w:sz w:val="20"/>
                <w:szCs w:val="20"/>
              </w:rPr>
              <w:t xml:space="preserve">برگ دستور نقشه شهرداری</w:t>
            </w:r>
          </w:p>
        </w:tc>
      </w:tr>
      <w:tr>
        <w:tc>
          <w:p>
            <w:pPr>
              <w:bidi/>
              <w:jc w:val="both"/>
              <w:spacing w:before="0" w:after="0" w:line="300" w:lineRule="auto"/>
              <w:rPr>
                <w:rtl/>
                <w:sz w:val="20"/>
              </w:rPr>
            </w:pPr>
            <w:r>
              <w:rPr>
                <w:rFonts w:ascii="Tahoma" w:hAnsi="Tahoma" w:cs="Tahoma"/>
                <w:rtl/>
                <w:sz w:val="20"/>
                <w:szCs w:val="20"/>
              </w:rPr>
              <w:t xml:space="preserve">3</w:t>
            </w:r>
          </w:p>
        </w:tc>
        <w:tc>
          <w:p>
            <w:pPr>
              <w:bidi/>
              <w:jc w:val="both"/>
              <w:spacing w:before="0" w:after="0" w:line="300" w:lineRule="auto"/>
              <w:rPr>
                <w:rtl/>
                <w:sz w:val="20"/>
              </w:rPr>
            </w:pPr>
            <w:r>
              <w:rPr>
                <w:rFonts w:ascii="Tahoma" w:hAnsi="Tahoma" w:cs="Tahoma"/>
                <w:rtl/>
                <w:sz w:val="20"/>
                <w:szCs w:val="20"/>
              </w:rPr>
              <w:t xml:space="preserve">طراحی فاز 1 معماری و ارائه گزینه‌های پلان</w:t>
            </w:r>
          </w:p>
        </w:tc>
        <w:tc>
          <w:p>
            <w:pPr>
              <w:bidi/>
              <w:jc w:val="both"/>
              <w:spacing w:before="0" w:after="0" w:line="300" w:lineRule="auto"/>
              <w:rPr>
                <w:rtl/>
                <w:sz w:val="20"/>
              </w:rPr>
            </w:pPr>
            <w:r>
              <w:rPr>
                <w:rFonts w:ascii="Tahoma" w:hAnsi="Tahoma" w:cs="Tahoma"/>
                <w:rtl/>
                <w:sz w:val="20"/>
                <w:szCs w:val="20"/>
              </w:rPr>
              <w:t xml:space="preserve">نقشه‌های مفهومی و پلان تیپ</w:t>
            </w:r>
          </w:p>
        </w:tc>
      </w:tr>
      <w:tr>
        <w:tc>
          <w:p>
            <w:pPr>
              <w:bidi/>
              <w:jc w:val="both"/>
              <w:spacing w:before="0" w:after="0" w:line="300" w:lineRule="auto"/>
              <w:rPr>
                <w:rtl/>
                <w:sz w:val="20"/>
              </w:rPr>
            </w:pPr>
            <w:r>
              <w:rPr>
                <w:rFonts w:ascii="Tahoma" w:hAnsi="Tahoma" w:cs="Tahoma"/>
                <w:rtl/>
                <w:sz w:val="20"/>
                <w:szCs w:val="20"/>
              </w:rPr>
              <w:t xml:space="preserve">4</w:t>
            </w:r>
          </w:p>
        </w:tc>
        <w:tc>
          <w:p>
            <w:pPr>
              <w:bidi/>
              <w:jc w:val="both"/>
              <w:spacing w:before="0" w:after="0" w:line="300" w:lineRule="auto"/>
              <w:rPr>
                <w:rtl/>
                <w:sz w:val="20"/>
              </w:rPr>
            </w:pPr>
            <w:r>
              <w:rPr>
                <w:rFonts w:ascii="Tahoma" w:hAnsi="Tahoma" w:cs="Tahoma"/>
                <w:rtl/>
                <w:sz w:val="20"/>
                <w:szCs w:val="20"/>
              </w:rPr>
              <w:t xml:space="preserve">طراحی فاز 2 معماری</w:t>
            </w:r>
          </w:p>
        </w:tc>
        <w:tc>
          <w:p>
            <w:pPr>
              <w:bidi/>
              <w:jc w:val="both"/>
              <w:spacing w:before="0" w:after="0" w:line="300" w:lineRule="auto"/>
              <w:rPr>
                <w:rtl/>
                <w:sz w:val="20"/>
              </w:rPr>
            </w:pPr>
            <w:r>
              <w:rPr>
                <w:rFonts w:ascii="Tahoma" w:hAnsi="Tahoma" w:cs="Tahoma"/>
                <w:rtl/>
                <w:sz w:val="20"/>
                <w:szCs w:val="20"/>
              </w:rPr>
              <w:t xml:space="preserve">پلان، نما، مقاطع و جزئیات اجرایی</w:t>
            </w:r>
          </w:p>
        </w:tc>
      </w:tr>
      <w:tr>
        <w:tc>
          <w:p>
            <w:pPr>
              <w:bidi/>
              <w:jc w:val="both"/>
              <w:spacing w:before="0" w:after="0" w:line="300" w:lineRule="auto"/>
              <w:rPr>
                <w:rtl/>
                <w:sz w:val="20"/>
              </w:rPr>
            </w:pPr>
            <w:r>
              <w:rPr>
                <w:rFonts w:ascii="Tahoma" w:hAnsi="Tahoma" w:cs="Tahoma"/>
                <w:rtl/>
                <w:sz w:val="20"/>
                <w:szCs w:val="20"/>
              </w:rPr>
              <w:t xml:space="preserve">5</w:t>
            </w:r>
          </w:p>
        </w:tc>
        <w:tc>
          <w:p>
            <w:pPr>
              <w:bidi/>
              <w:jc w:val="both"/>
              <w:spacing w:before="0" w:after="0" w:line="300" w:lineRule="auto"/>
              <w:rPr>
                <w:rtl/>
                <w:sz w:val="20"/>
              </w:rPr>
            </w:pPr>
            <w:r>
              <w:rPr>
                <w:rFonts w:ascii="Tahoma" w:hAnsi="Tahoma" w:cs="Tahoma"/>
                <w:rtl/>
                <w:sz w:val="20"/>
                <w:szCs w:val="20"/>
              </w:rPr>
              <w:t xml:space="preserve">طراحی سازه و تهیه دفترچه محاسبات</w:t>
            </w:r>
          </w:p>
        </w:tc>
        <w:tc>
          <w:p>
            <w:pPr>
              <w:bidi/>
              <w:jc w:val="both"/>
              <w:spacing w:before="0" w:after="0" w:line="300" w:lineRule="auto"/>
              <w:rPr>
                <w:rtl/>
                <w:sz w:val="20"/>
              </w:rPr>
            </w:pPr>
            <w:r>
              <w:rPr>
                <w:rFonts w:ascii="Tahoma" w:hAnsi="Tahoma" w:cs="Tahoma"/>
                <w:rtl/>
                <w:sz w:val="20"/>
                <w:szCs w:val="20"/>
              </w:rPr>
              <w:t xml:space="preserve">نقشه سازه و دفترچه محاسبات</w:t>
            </w:r>
          </w:p>
        </w:tc>
      </w:tr>
      <w:tr>
        <w:tc>
          <w:p>
            <w:pPr>
              <w:bidi/>
              <w:jc w:val="both"/>
              <w:spacing w:before="0" w:after="0" w:line="300" w:lineRule="auto"/>
              <w:rPr>
                <w:rtl/>
                <w:sz w:val="20"/>
              </w:rPr>
            </w:pPr>
            <w:r>
              <w:rPr>
                <w:rFonts w:ascii="Tahoma" w:hAnsi="Tahoma" w:cs="Tahoma"/>
                <w:rtl/>
                <w:sz w:val="20"/>
                <w:szCs w:val="20"/>
              </w:rPr>
              <w:t xml:space="preserve">6</w:t>
            </w:r>
          </w:p>
        </w:tc>
        <w:tc>
          <w:p>
            <w:pPr>
              <w:bidi/>
              <w:jc w:val="both"/>
              <w:spacing w:before="0" w:after="0" w:line="300" w:lineRule="auto"/>
              <w:rPr>
                <w:rtl/>
                <w:sz w:val="20"/>
              </w:rPr>
            </w:pPr>
            <w:r>
              <w:rPr>
                <w:rFonts w:ascii="Tahoma" w:hAnsi="Tahoma" w:cs="Tahoma"/>
                <w:rtl/>
                <w:sz w:val="20"/>
                <w:szCs w:val="20"/>
              </w:rPr>
              <w:t xml:space="preserve">طراحی تأسیسات مکانیکی و برقی</w:t>
            </w:r>
          </w:p>
        </w:tc>
        <w:tc>
          <w:p>
            <w:pPr>
              <w:bidi/>
              <w:jc w:val="both"/>
              <w:spacing w:before="0" w:after="0" w:line="300" w:lineRule="auto"/>
              <w:rPr>
                <w:rtl/>
                <w:sz w:val="20"/>
              </w:rPr>
            </w:pPr>
            <w:r>
              <w:rPr>
                <w:rFonts w:ascii="Tahoma" w:hAnsi="Tahoma" w:cs="Tahoma"/>
                <w:rtl/>
                <w:sz w:val="20"/>
                <w:szCs w:val="20"/>
              </w:rPr>
              <w:t xml:space="preserve">نقشه‌های تأسیساتی</w:t>
            </w:r>
          </w:p>
        </w:tc>
      </w:tr>
      <w:tr>
        <w:tc>
          <w:p>
            <w:pPr>
              <w:bidi/>
              <w:jc w:val="both"/>
              <w:spacing w:before="0" w:after="0" w:line="300" w:lineRule="auto"/>
              <w:rPr>
                <w:rtl/>
                <w:sz w:val="20"/>
              </w:rPr>
            </w:pPr>
            <w:r>
              <w:rPr>
                <w:rFonts w:ascii="Tahoma" w:hAnsi="Tahoma" w:cs="Tahoma"/>
                <w:rtl/>
                <w:sz w:val="20"/>
                <w:szCs w:val="20"/>
              </w:rPr>
              <w:t xml:space="preserve">7</w:t>
            </w:r>
          </w:p>
        </w:tc>
        <w:tc>
          <w:p>
            <w:pPr>
              <w:bidi/>
              <w:jc w:val="both"/>
              <w:spacing w:before="0" w:after="0" w:line="300" w:lineRule="auto"/>
              <w:rPr>
                <w:rtl/>
                <w:sz w:val="20"/>
              </w:rPr>
            </w:pPr>
            <w:r>
              <w:rPr>
                <w:rFonts w:ascii="Tahoma" w:hAnsi="Tahoma" w:cs="Tahoma"/>
                <w:rtl/>
                <w:sz w:val="20"/>
                <w:szCs w:val="20"/>
              </w:rPr>
              <w:t xml:space="preserve">پیگیری تأیید نقشه در دفتر کنترل و شهرداری</w:t>
            </w:r>
          </w:p>
        </w:tc>
        <w:tc>
          <w:p>
            <w:pPr>
              <w:bidi/>
              <w:jc w:val="both"/>
              <w:spacing w:before="0" w:after="0" w:line="300" w:lineRule="auto"/>
              <w:rPr>
                <w:rtl/>
                <w:sz w:val="20"/>
              </w:rPr>
            </w:pPr>
            <w:r>
              <w:rPr>
                <w:rFonts w:ascii="Tahoma" w:hAnsi="Tahoma" w:cs="Tahoma"/>
                <w:rtl/>
                <w:sz w:val="20"/>
                <w:szCs w:val="20"/>
              </w:rPr>
              <w:t xml:space="preserve">نقشه‌های ممهور و تأییدشده</w:t>
            </w:r>
          </w:p>
        </w:tc>
      </w:tr>
      <w:tr>
        <w:tc>
          <w:p>
            <w:pPr>
              <w:bidi/>
              <w:jc w:val="both"/>
              <w:spacing w:before="0" w:after="0" w:line="300" w:lineRule="auto"/>
              <w:rPr>
                <w:rtl/>
                <w:sz w:val="20"/>
              </w:rPr>
            </w:pPr>
            <w:r>
              <w:rPr>
                <w:rFonts w:ascii="Tahoma" w:hAnsi="Tahoma" w:cs="Tahoma"/>
                <w:rtl/>
                <w:sz w:val="20"/>
                <w:szCs w:val="20"/>
              </w:rPr>
              <w:t xml:space="preserve">8</w:t>
            </w:r>
          </w:p>
        </w:tc>
        <w:tc>
          <w:p>
            <w:pPr>
              <w:bidi/>
              <w:jc w:val="both"/>
              <w:spacing w:before="0" w:after="0" w:line="300" w:lineRule="auto"/>
              <w:rPr>
                <w:rtl/>
                <w:sz w:val="20"/>
              </w:rPr>
            </w:pPr>
            <w:r>
              <w:rPr>
                <w:rFonts w:ascii="Tahoma" w:hAnsi="Tahoma" w:cs="Tahoma"/>
                <w:rtl/>
                <w:sz w:val="20"/>
                <w:szCs w:val="20"/>
              </w:rPr>
              <w:t xml:space="preserve">پیگیری محاسبه عوارض و صدور پروانه</w:t>
            </w:r>
          </w:p>
        </w:tc>
        <w:tc>
          <w:p>
            <w:pPr>
              <w:bidi/>
              <w:jc w:val="both"/>
              <w:spacing w:before="0" w:after="0" w:line="300" w:lineRule="auto"/>
              <w:rPr>
                <w:rtl/>
                <w:sz w:val="20"/>
              </w:rPr>
            </w:pPr>
            <w:r>
              <w:rPr>
                <w:rFonts w:ascii="Tahoma" w:hAnsi="Tahoma" w:cs="Tahoma"/>
                <w:rtl/>
                <w:sz w:val="20"/>
                <w:szCs w:val="20"/>
              </w:rPr>
              <w:t xml:space="preserve">پروانه ساختمانی به نام کارفرما</w:t>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ماده ۴ — مدت قرارداد</w:t>
      </w:r>
    </w:p>
    <w:p>
      <w:pPr>
        <w:bidi/>
        <w:jc w:val="both"/>
        <w:spacing w:before="0" w:after="120" w:line="300" w:lineRule="auto"/>
        <w:rPr>
          <w:rtl/>
          <w:sz w:val="22"/>
        </w:rPr>
      </w:pPr>
      <w:r>
        <w:rPr>
          <w:rFonts w:ascii="Tahoma" w:hAnsi="Tahoma" w:cs="Tahoma"/>
          <w:rtl/>
          <w:sz w:val="22"/>
          <w:szCs w:val="22"/>
        </w:rPr>
        <w:t xml:space="preserve">مدت انجام خدمات موضوع ماده 3، از تاریخ امضای قرارداد و تحویل کامل مدارک ماده 6، ............ ماه شمسی است. مدت انتظار برای پاسخ استعلام سازمان‌های ذی‌ربط، رسیدگی کمیسیون‌های شهرداری و مدت تأخیر ناشی از کارفرما، جزء مدت قرارداد محاسبه نمی‌شود و به آن اضافه می‌شود.</w:t>
      </w:r>
    </w:p>
    <w:p>
      <w:pPr>
        <w:bidi/>
        <w:jc w:val="both"/>
        <w:spacing w:before="240" w:after="120" w:line="300" w:lineRule="auto"/>
        <w:rPr>
          <w:rtl/>
          <w:sz w:val="26"/>
        </w:rPr>
      </w:pPr>
      <w:r>
        <w:rPr>
          <w:rFonts w:ascii="Tahoma" w:hAnsi="Tahoma" w:cs="Tahoma"/>
          <w:rtl/>
          <w:sz w:val="26"/>
          <w:szCs w:val="26"/>
          <w:b/>
          <w:bCs/>
        </w:rPr>
        <w:t xml:space="preserve">ماده ۵ — حق‌الزحمه و نحوه پرداخت</w:t>
      </w:r>
    </w:p>
    <w:p>
      <w:pPr>
        <w:bidi/>
        <w:jc w:val="both"/>
        <w:spacing w:before="0" w:after="120" w:line="300" w:lineRule="auto"/>
        <w:rPr>
          <w:rtl/>
          <w:sz w:val="22"/>
        </w:rPr>
      </w:pPr>
      <w:r>
        <w:rPr>
          <w:rFonts w:ascii="Tahoma" w:hAnsi="Tahoma" w:cs="Tahoma"/>
          <w:rtl/>
          <w:sz w:val="22"/>
          <w:szCs w:val="22"/>
        </w:rPr>
        <w:t xml:space="preserve">حق‌الزحمه خدمات موضوع این قرارداد مبلغ ............................ ریال تعیین می‌شود و طبق جدول زیر پرداخت می‌شود. این مبلغ شامل عوارض شهرداری، تعرفه سازمان نظام مهندسی، هزینه نقشه‌برداری و آزمایش‌ها نیست.</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قسط</w:t>
            </w:r>
          </w:p>
        </w:tc>
        <w:tc>
          <w:tcPr>
            <w:shd w:val="clear" w:fill="F2EAD8"/>
          </w:tcPr>
          <w:p>
            <w:pPr>
              <w:bidi/>
              <w:jc w:val="both"/>
              <w:spacing w:before="0" w:after="0" w:line="300" w:lineRule="auto"/>
              <w:rPr>
                <w:rtl/>
                <w:sz w:val="20"/>
              </w:rPr>
            </w:pPr>
            <w:r>
              <w:rPr>
                <w:rFonts w:ascii="Tahoma" w:hAnsi="Tahoma" w:cs="Tahoma"/>
                <w:rtl/>
                <w:sz w:val="20"/>
                <w:szCs w:val="20"/>
                <w:b/>
                <w:bCs/>
              </w:rPr>
              <w:t xml:space="preserve">درصد</w:t>
            </w:r>
          </w:p>
        </w:tc>
        <w:tc>
          <w:tcPr>
            <w:shd w:val="clear" w:fill="F2EAD8"/>
          </w:tcPr>
          <w:p>
            <w:pPr>
              <w:bidi/>
              <w:jc w:val="both"/>
              <w:spacing w:before="0" w:after="0" w:line="300" w:lineRule="auto"/>
              <w:rPr>
                <w:rtl/>
                <w:sz w:val="20"/>
              </w:rPr>
            </w:pPr>
            <w:r>
              <w:rPr>
                <w:rFonts w:ascii="Tahoma" w:hAnsi="Tahoma" w:cs="Tahoma"/>
                <w:rtl/>
                <w:sz w:val="20"/>
                <w:szCs w:val="20"/>
                <w:b/>
                <w:bCs/>
              </w:rPr>
              <w:t xml:space="preserve">زمان پرداخت</w:t>
            </w:r>
          </w:p>
        </w:tc>
      </w:tr>
      <w:tr>
        <w:tc>
          <w:p>
            <w:pPr>
              <w:bidi/>
              <w:jc w:val="both"/>
              <w:spacing w:before="0" w:after="0" w:line="300" w:lineRule="auto"/>
              <w:rPr>
                <w:rtl/>
                <w:sz w:val="20"/>
              </w:rPr>
            </w:pPr>
            <w:r>
              <w:rPr>
                <w:rFonts w:ascii="Tahoma" w:hAnsi="Tahoma" w:cs="Tahoma"/>
                <w:rtl/>
                <w:sz w:val="20"/>
                <w:szCs w:val="20"/>
              </w:rPr>
              <w:t xml:space="preserve">اول</w:t>
            </w:r>
          </w:p>
        </w:tc>
        <w:tc>
          <w:p>
            <w:pPr>
              <w:bidi/>
              <w:jc w:val="both"/>
              <w:spacing w:before="0" w:after="0" w:line="300" w:lineRule="auto"/>
              <w:rPr>
                <w:rtl/>
                <w:sz w:val="20"/>
              </w:rPr>
            </w:pPr>
            <w:r>
              <w:rPr>
                <w:rFonts w:ascii="Tahoma" w:hAnsi="Tahoma" w:cs="Tahoma"/>
                <w:rtl/>
                <w:sz w:val="20"/>
                <w:szCs w:val="20"/>
              </w:rPr>
              <w:t xml:space="preserve">25</w:t>
            </w:r>
          </w:p>
        </w:tc>
        <w:tc>
          <w:p>
            <w:pPr>
              <w:bidi/>
              <w:jc w:val="both"/>
              <w:spacing w:before="0" w:after="0" w:line="300" w:lineRule="auto"/>
              <w:rPr>
                <w:rtl/>
                <w:sz w:val="20"/>
              </w:rPr>
            </w:pPr>
            <w:r>
              <w:rPr>
                <w:rFonts w:ascii="Tahoma" w:hAnsi="Tahoma" w:cs="Tahoma"/>
                <w:rtl/>
                <w:sz w:val="20"/>
                <w:szCs w:val="20"/>
              </w:rPr>
              <w:t xml:space="preserve">همزمان با امضای قرارداد</w:t>
            </w:r>
          </w:p>
        </w:tc>
      </w:tr>
      <w:tr>
        <w:tc>
          <w:p>
            <w:pPr>
              <w:bidi/>
              <w:jc w:val="both"/>
              <w:spacing w:before="0" w:after="0" w:line="300" w:lineRule="auto"/>
              <w:rPr>
                <w:rtl/>
                <w:sz w:val="20"/>
              </w:rPr>
            </w:pPr>
            <w:r>
              <w:rPr>
                <w:rFonts w:ascii="Tahoma" w:hAnsi="Tahoma" w:cs="Tahoma"/>
                <w:rtl/>
                <w:sz w:val="20"/>
                <w:szCs w:val="20"/>
              </w:rPr>
              <w:t xml:space="preserve">دوم</w:t>
            </w:r>
          </w:p>
        </w:tc>
        <w:tc>
          <w:p>
            <w:pPr>
              <w:bidi/>
              <w:jc w:val="both"/>
              <w:spacing w:before="0" w:after="0" w:line="300" w:lineRule="auto"/>
              <w:rPr>
                <w:rtl/>
                <w:sz w:val="20"/>
              </w:rPr>
            </w:pPr>
            <w:r>
              <w:rPr>
                <w:rFonts w:ascii="Tahoma" w:hAnsi="Tahoma" w:cs="Tahoma"/>
                <w:rtl/>
                <w:sz w:val="20"/>
                <w:szCs w:val="20"/>
              </w:rPr>
              <w:t xml:space="preserve">25</w:t>
            </w:r>
          </w:p>
        </w:tc>
        <w:tc>
          <w:p>
            <w:pPr>
              <w:bidi/>
              <w:jc w:val="both"/>
              <w:spacing w:before="0" w:after="0" w:line="300" w:lineRule="auto"/>
              <w:rPr>
                <w:rtl/>
                <w:sz w:val="20"/>
              </w:rPr>
            </w:pPr>
            <w:r>
              <w:rPr>
                <w:rFonts w:ascii="Tahoma" w:hAnsi="Tahoma" w:cs="Tahoma"/>
                <w:rtl/>
                <w:sz w:val="20"/>
                <w:szCs w:val="20"/>
              </w:rPr>
              <w:t xml:space="preserve">پس از اخذ دستور نقشه</w:t>
            </w:r>
          </w:p>
        </w:tc>
      </w:tr>
      <w:tr>
        <w:tc>
          <w:p>
            <w:pPr>
              <w:bidi/>
              <w:jc w:val="both"/>
              <w:spacing w:before="0" w:after="0" w:line="300" w:lineRule="auto"/>
              <w:rPr>
                <w:rtl/>
                <w:sz w:val="20"/>
              </w:rPr>
            </w:pPr>
            <w:r>
              <w:rPr>
                <w:rFonts w:ascii="Tahoma" w:hAnsi="Tahoma" w:cs="Tahoma"/>
                <w:rtl/>
                <w:sz w:val="20"/>
                <w:szCs w:val="20"/>
              </w:rPr>
              <w:t xml:space="preserve">سوم</w:t>
            </w:r>
          </w:p>
        </w:tc>
        <w:tc>
          <w:p>
            <w:pPr>
              <w:bidi/>
              <w:jc w:val="both"/>
              <w:spacing w:before="0" w:after="0" w:line="300" w:lineRule="auto"/>
              <w:rPr>
                <w:rtl/>
                <w:sz w:val="20"/>
              </w:rPr>
            </w:pPr>
            <w:r>
              <w:rPr>
                <w:rFonts w:ascii="Tahoma" w:hAnsi="Tahoma" w:cs="Tahoma"/>
                <w:rtl/>
                <w:sz w:val="20"/>
                <w:szCs w:val="20"/>
              </w:rPr>
              <w:t xml:space="preserve">30</w:t>
            </w:r>
          </w:p>
        </w:tc>
        <w:tc>
          <w:p>
            <w:pPr>
              <w:bidi/>
              <w:jc w:val="both"/>
              <w:spacing w:before="0" w:after="0" w:line="300" w:lineRule="auto"/>
              <w:rPr>
                <w:rtl/>
                <w:sz w:val="20"/>
              </w:rPr>
            </w:pPr>
            <w:r>
              <w:rPr>
                <w:rFonts w:ascii="Tahoma" w:hAnsi="Tahoma" w:cs="Tahoma"/>
                <w:rtl/>
                <w:sz w:val="20"/>
                <w:szCs w:val="20"/>
              </w:rPr>
              <w:t xml:space="preserve">پس از تأیید نقشه‌ها در دفتر کنترل</w:t>
            </w:r>
          </w:p>
        </w:tc>
      </w:tr>
      <w:tr>
        <w:tc>
          <w:p>
            <w:pPr>
              <w:bidi/>
              <w:jc w:val="both"/>
              <w:spacing w:before="0" w:after="0" w:line="300" w:lineRule="auto"/>
              <w:rPr>
                <w:rtl/>
                <w:sz w:val="20"/>
              </w:rPr>
            </w:pPr>
            <w:r>
              <w:rPr>
                <w:rFonts w:ascii="Tahoma" w:hAnsi="Tahoma" w:cs="Tahoma"/>
                <w:rtl/>
                <w:sz w:val="20"/>
                <w:szCs w:val="20"/>
              </w:rPr>
              <w:t xml:space="preserve">چهارم</w:t>
            </w:r>
          </w:p>
        </w:tc>
        <w:tc>
          <w:p>
            <w:pPr>
              <w:bidi/>
              <w:jc w:val="both"/>
              <w:spacing w:before="0" w:after="0" w:line="300" w:lineRule="auto"/>
              <w:rPr>
                <w:rtl/>
                <w:sz w:val="20"/>
              </w:rPr>
            </w:pPr>
            <w:r>
              <w:rPr>
                <w:rFonts w:ascii="Tahoma" w:hAnsi="Tahoma" w:cs="Tahoma"/>
                <w:rtl/>
                <w:sz w:val="20"/>
                <w:szCs w:val="20"/>
              </w:rPr>
              <w:t xml:space="preserve">20</w:t>
            </w:r>
          </w:p>
        </w:tc>
        <w:tc>
          <w:p>
            <w:pPr>
              <w:bidi/>
              <w:jc w:val="both"/>
              <w:spacing w:before="0" w:after="0" w:line="300" w:lineRule="auto"/>
              <w:rPr>
                <w:rtl/>
                <w:sz w:val="20"/>
              </w:rPr>
            </w:pPr>
            <w:r>
              <w:rPr>
                <w:rFonts w:ascii="Tahoma" w:hAnsi="Tahoma" w:cs="Tahoma"/>
                <w:rtl/>
                <w:sz w:val="20"/>
                <w:szCs w:val="20"/>
              </w:rPr>
              <w:t xml:space="preserve">همزمان با تحویل پروانه ساختمانی</w:t>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ماده ۶ — تعهدات کارفرما</w:t>
      </w:r>
    </w:p>
    <w:p>
      <w:pPr>
        <w:bidi/>
        <w:jc w:val="both"/>
        <w:ind w:right="360"/>
        <w:spacing w:before="0" w:after="60" w:line="300" w:lineRule="auto"/>
        <w:rPr>
          <w:rtl/>
          <w:sz w:val="22"/>
        </w:rPr>
      </w:pPr>
      <w:r>
        <w:rPr>
          <w:rFonts w:ascii="Tahoma" w:hAnsi="Tahoma" w:cs="Tahoma"/>
          <w:rtl/>
          <w:sz w:val="22"/>
          <w:szCs w:val="22"/>
        </w:rPr>
        <w:t xml:space="preserve">•  تحویل تصویر سند مالکیت، بنچاق، مدارک هویتی مالکین، فیش نوسازی و مدارک بنای موجود ظرف 7 روز از امضای قرارداد.</w:t>
      </w:r>
    </w:p>
    <w:p>
      <w:pPr>
        <w:bidi/>
        <w:jc w:val="both"/>
        <w:ind w:right="360"/>
        <w:spacing w:before="0" w:after="60" w:line="300" w:lineRule="auto"/>
        <w:rPr>
          <w:rtl/>
          <w:sz w:val="22"/>
        </w:rPr>
      </w:pPr>
      <w:r>
        <w:rPr>
          <w:rFonts w:ascii="Tahoma" w:hAnsi="Tahoma" w:cs="Tahoma"/>
          <w:rtl/>
          <w:sz w:val="22"/>
          <w:szCs w:val="22"/>
        </w:rPr>
        <w:t xml:space="preserve">•  اعلام کتبی برنامه فیزیکی و خواسته‌های طراحی در قالب فرم برنامه فیزیکی، پیش از شروع فاز 1.</w:t>
      </w:r>
    </w:p>
    <w:p>
      <w:pPr>
        <w:bidi/>
        <w:jc w:val="both"/>
        <w:ind w:right="360"/>
        <w:spacing w:before="0" w:after="60" w:line="300" w:lineRule="auto"/>
        <w:rPr>
          <w:rtl/>
          <w:sz w:val="22"/>
        </w:rPr>
      </w:pPr>
      <w:r>
        <w:rPr>
          <w:rFonts w:ascii="Tahoma" w:hAnsi="Tahoma" w:cs="Tahoma"/>
          <w:rtl/>
          <w:sz w:val="22"/>
          <w:szCs w:val="22"/>
        </w:rPr>
        <w:t xml:space="preserve">•  پرداخت مستقیم عوارض شهرداری، تعرفه نظام مهندسی و سایر وجوه دولتی با فیش به نام خود.</w:t>
      </w:r>
    </w:p>
    <w:p>
      <w:pPr>
        <w:bidi/>
        <w:jc w:val="both"/>
        <w:ind w:right="360"/>
        <w:spacing w:before="0" w:after="60" w:line="300" w:lineRule="auto"/>
        <w:rPr>
          <w:rtl/>
          <w:sz w:val="22"/>
        </w:rPr>
      </w:pPr>
      <w:r>
        <w:rPr>
          <w:rFonts w:ascii="Tahoma" w:hAnsi="Tahoma" w:cs="Tahoma"/>
          <w:rtl/>
          <w:sz w:val="22"/>
          <w:szCs w:val="22"/>
        </w:rPr>
        <w:t xml:space="preserve">•  اعلام نظر کتبی درباره طرح ارائه‌شده ظرف حداکثر 10 روز از تاریخ تحویل؛ سکوت پس از این مهلت به منزله تأیید است.</w:t>
      </w:r>
    </w:p>
    <w:p>
      <w:pPr>
        <w:bidi/>
        <w:jc w:val="both"/>
        <w:ind w:right="360"/>
        <w:spacing w:before="0" w:after="60" w:line="300" w:lineRule="auto"/>
        <w:rPr>
          <w:rtl/>
          <w:sz w:val="22"/>
        </w:rPr>
      </w:pPr>
      <w:r>
        <w:rPr>
          <w:rFonts w:ascii="Tahoma" w:hAnsi="Tahoma" w:cs="Tahoma"/>
          <w:rtl/>
          <w:sz w:val="22"/>
          <w:szCs w:val="22"/>
        </w:rPr>
        <w:t xml:space="preserve">•  حضور شخصی یا اعطای وکالت رسمی برای امضای اسناد و تعهدنامه‌های شهرداری.</w:t>
      </w:r>
    </w:p>
    <w:p>
      <w:pPr>
        <w:bidi/>
        <w:jc w:val="both"/>
        <w:ind w:right="360"/>
        <w:spacing w:before="0" w:after="60" w:line="300" w:lineRule="auto"/>
        <w:rPr>
          <w:rtl/>
          <w:sz w:val="22"/>
        </w:rPr>
      </w:pPr>
      <w:r>
        <w:rPr>
          <w:rFonts w:ascii="Tahoma" w:hAnsi="Tahoma" w:cs="Tahoma"/>
          <w:rtl/>
          <w:sz w:val="22"/>
          <w:szCs w:val="22"/>
        </w:rPr>
        <w:t xml:space="preserve">•  پرداخت اقساط حق‌الزحمه در مواعد مقرر ماده 5.</w:t>
      </w:r>
    </w:p>
    <w:p>
      <w:pPr>
        <w:bidi/>
        <w:jc w:val="both"/>
        <w:spacing w:before="240" w:after="120" w:line="300" w:lineRule="auto"/>
        <w:rPr>
          <w:rtl/>
          <w:sz w:val="26"/>
        </w:rPr>
      </w:pPr>
      <w:r>
        <w:rPr>
          <w:rFonts w:ascii="Tahoma" w:hAnsi="Tahoma" w:cs="Tahoma"/>
          <w:rtl/>
          <w:sz w:val="26"/>
          <w:szCs w:val="26"/>
          <w:b/>
          <w:bCs/>
        </w:rPr>
        <w:t xml:space="preserve">ماده ۷ — تعهدات مشاور</w:t>
      </w:r>
    </w:p>
    <w:p>
      <w:pPr>
        <w:bidi/>
        <w:jc w:val="both"/>
        <w:ind w:right="360"/>
        <w:spacing w:before="0" w:after="60" w:line="300" w:lineRule="auto"/>
        <w:rPr>
          <w:rtl/>
          <w:sz w:val="22"/>
        </w:rPr>
      </w:pPr>
      <w:r>
        <w:rPr>
          <w:rFonts w:ascii="Tahoma" w:hAnsi="Tahoma" w:cs="Tahoma"/>
          <w:rtl/>
          <w:sz w:val="22"/>
          <w:szCs w:val="22"/>
        </w:rPr>
        <w:t xml:space="preserve">•  انجام طراحی مطابق مقررات ملی ساختمان، ضوابط طرح تفصیلی و برنامه فیزیکی تأییدشده کارفرما.</w:t>
      </w:r>
    </w:p>
    <w:p>
      <w:pPr>
        <w:bidi/>
        <w:jc w:val="both"/>
        <w:ind w:right="360"/>
        <w:spacing w:before="0" w:after="60" w:line="300" w:lineRule="auto"/>
        <w:rPr>
          <w:rtl/>
          <w:sz w:val="22"/>
        </w:rPr>
      </w:pPr>
      <w:r>
        <w:rPr>
          <w:rFonts w:ascii="Tahoma" w:hAnsi="Tahoma" w:cs="Tahoma"/>
          <w:rtl/>
          <w:sz w:val="22"/>
          <w:szCs w:val="22"/>
        </w:rPr>
        <w:t xml:space="preserve">•  استفاده از مهندسان دارای پروانه اشتغال معتبر در همه رشته‌ها.</w:t>
      </w:r>
    </w:p>
    <w:p>
      <w:pPr>
        <w:bidi/>
        <w:jc w:val="both"/>
        <w:ind w:right="360"/>
        <w:spacing w:before="0" w:after="60" w:line="300" w:lineRule="auto"/>
        <w:rPr>
          <w:rtl/>
          <w:sz w:val="22"/>
        </w:rPr>
      </w:pPr>
      <w:r>
        <w:rPr>
          <w:rFonts w:ascii="Tahoma" w:hAnsi="Tahoma" w:cs="Tahoma"/>
          <w:rtl/>
          <w:sz w:val="22"/>
          <w:szCs w:val="22"/>
        </w:rPr>
        <w:t xml:space="preserve">•  ارائه گزارش کتبی پیشرفت پرونده به کارفرما در فواصل حداکثر 15 روزه.</w:t>
      </w:r>
    </w:p>
    <w:p>
      <w:pPr>
        <w:bidi/>
        <w:jc w:val="both"/>
        <w:ind w:right="360"/>
        <w:spacing w:before="0" w:after="60" w:line="300" w:lineRule="auto"/>
        <w:rPr>
          <w:rtl/>
          <w:sz w:val="22"/>
        </w:rPr>
      </w:pPr>
      <w:r>
        <w:rPr>
          <w:rFonts w:ascii="Tahoma" w:hAnsi="Tahoma" w:cs="Tahoma"/>
          <w:rtl/>
          <w:sz w:val="22"/>
          <w:szCs w:val="22"/>
        </w:rPr>
        <w:t xml:space="preserve">•  ارسال تصویر هر نقشه تأییدشده، فیش، تأییدیه یا مجوز دریافتی از شهرداری و سازمان‌ها به کارفرما، حداکثر ظرف 3 روز کاری از تاریخ دریافت.</w:t>
      </w:r>
    </w:p>
    <w:p>
      <w:pPr>
        <w:bidi/>
        <w:jc w:val="both"/>
        <w:ind w:right="360"/>
        <w:spacing w:before="0" w:after="60" w:line="300" w:lineRule="auto"/>
        <w:rPr>
          <w:rtl/>
          <w:sz w:val="22"/>
        </w:rPr>
      </w:pPr>
      <w:r>
        <w:rPr>
          <w:rFonts w:ascii="Tahoma" w:hAnsi="Tahoma" w:cs="Tahoma"/>
          <w:rtl/>
          <w:sz w:val="22"/>
          <w:szCs w:val="22"/>
        </w:rPr>
        <w:t xml:space="preserve">•  اصلاح رایگان نقشه‌ها در صورت ایراد دفتر کنترل نقشه یا شهرداری، در محدوده خدمات موضوع قرارداد.</w:t>
      </w:r>
    </w:p>
    <w:p>
      <w:pPr>
        <w:bidi/>
        <w:jc w:val="both"/>
        <w:ind w:right="360"/>
        <w:spacing w:before="0" w:after="60" w:line="300" w:lineRule="auto"/>
        <w:rPr>
          <w:rtl/>
          <w:sz w:val="22"/>
        </w:rPr>
      </w:pPr>
      <w:r>
        <w:rPr>
          <w:rFonts w:ascii="Tahoma" w:hAnsi="Tahoma" w:cs="Tahoma"/>
          <w:rtl/>
          <w:sz w:val="22"/>
          <w:szCs w:val="22"/>
        </w:rPr>
        <w:t xml:space="preserve">•  حفظ محرمانگی اطلاعات و مدارک کارفرما.</w:t>
      </w:r>
    </w:p>
    <w:p>
      <w:pPr>
        <w:bidi/>
        <w:jc w:val="both"/>
        <w:ind w:right="360"/>
        <w:spacing w:before="0" w:after="60" w:line="300" w:lineRule="auto"/>
        <w:rPr>
          <w:rtl/>
          <w:sz w:val="22"/>
        </w:rPr>
      </w:pPr>
      <w:r>
        <w:rPr>
          <w:rFonts w:ascii="Tahoma" w:hAnsi="Tahoma" w:cs="Tahoma"/>
          <w:rtl/>
          <w:sz w:val="22"/>
          <w:szCs w:val="22"/>
        </w:rPr>
        <w:t xml:space="preserve">•  تحویل یک نسخه کامل از نقشه‌های تأییدشده و پروانه به کارفرما در پایان قرارداد.</w:t>
      </w:r>
    </w:p>
    <w:p>
      <w:pPr>
        <w:bidi/>
        <w:jc w:val="both"/>
        <w:spacing w:before="240" w:after="120" w:line="300" w:lineRule="auto"/>
        <w:rPr>
          <w:rtl/>
          <w:sz w:val="26"/>
        </w:rPr>
      </w:pPr>
      <w:r>
        <w:rPr>
          <w:rFonts w:ascii="Tahoma" w:hAnsi="Tahoma" w:cs="Tahoma"/>
          <w:rtl/>
          <w:sz w:val="26"/>
          <w:szCs w:val="26"/>
          <w:b/>
          <w:bCs/>
        </w:rPr>
        <w:t xml:space="preserve">ماده ۸ — تغییرات در طرح</w:t>
      </w:r>
    </w:p>
    <w:p>
      <w:pPr>
        <w:bidi/>
        <w:jc w:val="both"/>
        <w:spacing w:before="0" w:after="120" w:line="300" w:lineRule="auto"/>
        <w:rPr>
          <w:rtl/>
          <w:sz w:val="22"/>
        </w:rPr>
      </w:pPr>
      <w:r>
        <w:rPr>
          <w:rFonts w:ascii="Tahoma" w:hAnsi="Tahoma" w:cs="Tahoma"/>
          <w:rtl/>
          <w:sz w:val="22"/>
          <w:szCs w:val="22"/>
        </w:rPr>
        <w:t xml:space="preserve">کارفرما تا پیش از پایان فاز 1 حق درخواست دو نوبت بازنگری اساسی در پلان را به‌صورت رایگان دارد. هر بازنگری اساسی پس از آن یا پس از شروع فاز 2، مشمول حق‌الزحمه جداگانه بر اساس تعرفه توافقی و افزایش مدت قرارداد است. منظور از بازنگری اساسی، تغییر در تعداد واحدها، ترکیب فضاها یا سیستم سازه‌ای است.</w:t>
      </w:r>
    </w:p>
    <w:p>
      <w:pPr>
        <w:bidi/>
        <w:jc w:val="both"/>
        <w:spacing w:before="240" w:after="120" w:line="300" w:lineRule="auto"/>
        <w:rPr>
          <w:rtl/>
          <w:sz w:val="26"/>
        </w:rPr>
      </w:pPr>
      <w:r>
        <w:rPr>
          <w:rFonts w:ascii="Tahoma" w:hAnsi="Tahoma" w:cs="Tahoma"/>
          <w:rtl/>
          <w:sz w:val="26"/>
          <w:szCs w:val="26"/>
          <w:b/>
          <w:bCs/>
        </w:rPr>
        <w:t xml:space="preserve">ماده ۹ — محدوده مسئولیت</w:t>
      </w:r>
    </w:p>
    <w:p>
      <w:pPr>
        <w:bidi/>
        <w:jc w:val="both"/>
        <w:spacing w:before="0" w:after="120" w:line="300" w:lineRule="auto"/>
        <w:rPr>
          <w:rtl/>
          <w:sz w:val="22"/>
        </w:rPr>
      </w:pPr>
      <w:r>
        <w:rPr>
          <w:rFonts w:ascii="Tahoma" w:hAnsi="Tahoma" w:cs="Tahoma"/>
          <w:rtl/>
          <w:sz w:val="22"/>
          <w:szCs w:val="22"/>
        </w:rPr>
        <w:t xml:space="preserve">مشاور مسئول صحت فنی طراحی و پیگیری اداری در چارچوب ضوابط جاری است، اما در برابر تصمیمات کمیسیون‌های شهرداری، تغییر ضوابط طرح تفصیلی، نتیجه استعلام سازمان‌ها و مدت زمان رسیدگی مراجع، تعهدی به نتیجه ندارد. اگر بر اساس ضوابط، ظرفیت ساخت کمتر از انتظار کارفرما تعیین شود، این موضوع موجب کاهش حق‌الزحمه یا فسخ نیست. مسئولیت اجرای ساختمان و نظارت بر آن، خارج از موضوع این قرارداد است.</w:t>
      </w:r>
    </w:p>
    <w:p>
      <w:pPr>
        <w:bidi/>
        <w:jc w:val="both"/>
        <w:spacing w:before="240" w:after="120" w:line="300" w:lineRule="auto"/>
        <w:rPr>
          <w:rtl/>
          <w:sz w:val="26"/>
        </w:rPr>
      </w:pPr>
      <w:r>
        <w:rPr>
          <w:rFonts w:ascii="Tahoma" w:hAnsi="Tahoma" w:cs="Tahoma"/>
          <w:rtl/>
          <w:sz w:val="26"/>
          <w:szCs w:val="26"/>
          <w:b/>
          <w:bCs/>
        </w:rPr>
        <w:t xml:space="preserve">ماده ۱۰ — مالکیت فکری نقشه‌ها</w:t>
      </w:r>
    </w:p>
    <w:p>
      <w:pPr>
        <w:bidi/>
        <w:jc w:val="both"/>
        <w:spacing w:before="0" w:after="120" w:line="300" w:lineRule="auto"/>
        <w:rPr>
          <w:rtl/>
          <w:sz w:val="22"/>
        </w:rPr>
      </w:pPr>
      <w:r>
        <w:rPr>
          <w:rFonts w:ascii="Tahoma" w:hAnsi="Tahoma" w:cs="Tahoma"/>
          <w:rtl/>
          <w:sz w:val="22"/>
          <w:szCs w:val="22"/>
        </w:rPr>
        <w:t xml:space="preserve">حقوق مادی نقشه‌های موضوع این قرارداد پس از تسویه کامل حق‌الزحمه به کارفرما منتقل می‌شود و کارفرما حق استفاده از آن‌ها را صرفاً برای ملک موضوع ماده 2 دارد. استفاده از نقشه‌ها برای پروژه دیگر یا واگذاری به ثالث، نیازمند موافقت کتبی مشاور است. حقوق معنوی طرح و درج نام طراح، متعلق به مشاور باقی می‌ماند.</w:t>
      </w:r>
    </w:p>
    <w:p>
      <w:pPr>
        <w:bidi/>
        <w:jc w:val="both"/>
        <w:spacing w:before="240" w:after="120" w:line="300" w:lineRule="auto"/>
        <w:rPr>
          <w:rtl/>
          <w:sz w:val="26"/>
        </w:rPr>
      </w:pPr>
      <w:r>
        <w:rPr>
          <w:rFonts w:ascii="Tahoma" w:hAnsi="Tahoma" w:cs="Tahoma"/>
          <w:rtl/>
          <w:sz w:val="26"/>
          <w:szCs w:val="26"/>
          <w:b/>
          <w:bCs/>
        </w:rPr>
        <w:t xml:space="preserve">ماده ۱۱ — فسخ قرارداد</w:t>
      </w:r>
    </w:p>
    <w:p>
      <w:pPr>
        <w:bidi/>
        <w:jc w:val="both"/>
        <w:spacing w:before="0" w:after="120" w:line="300" w:lineRule="auto"/>
        <w:rPr>
          <w:rtl/>
          <w:sz w:val="22"/>
        </w:rPr>
      </w:pPr>
      <w:r>
        <w:rPr>
          <w:rFonts w:ascii="Tahoma" w:hAnsi="Tahoma" w:cs="Tahoma"/>
          <w:rtl/>
          <w:sz w:val="22"/>
          <w:szCs w:val="22"/>
        </w:rPr>
        <w:t xml:space="preserve">کارفرما در صورت تأخیر غیرموجه مشاور بیش از 60 روز نسبت به مدت ماده 4، و مشاور در صورت تأخیر کارفرما در پرداخت اقساط بیش از 30 روز یا عدم اعلام نظر بیش از 60 روز، حق فسخ دارد. در صورت فسخ، حق‌الزحمه به نسبت مراحل انجام‌شده ماده 3 محاسبه و تسویه می‌شود و مشاور مدارک و نقشه‌های مرحله انجام‌شده را حداکثر ظرف 10 روز کاری به کارفرما تحویل می‌دهد و پرونده شهرداری را با معرفی‌نامه کتبی به مهندس یا شرکت جایگزین منتقل می‌کند.</w:t>
      </w:r>
    </w:p>
    <w:p>
      <w:pPr>
        <w:bidi/>
        <w:jc w:val="both"/>
        <w:spacing w:before="240" w:after="120" w:line="300" w:lineRule="auto"/>
        <w:rPr>
          <w:rtl/>
          <w:sz w:val="26"/>
        </w:rPr>
      </w:pPr>
      <w:r>
        <w:rPr>
          <w:rFonts w:ascii="Tahoma" w:hAnsi="Tahoma" w:cs="Tahoma"/>
          <w:rtl/>
          <w:sz w:val="26"/>
          <w:szCs w:val="26"/>
          <w:b/>
          <w:bCs/>
        </w:rPr>
        <w:t xml:space="preserve">ماده ۱۲ — حل اختلاف</w:t>
      </w:r>
    </w:p>
    <w:p>
      <w:pPr>
        <w:bidi/>
        <w:jc w:val="both"/>
        <w:spacing w:before="0" w:after="120" w:line="300" w:lineRule="auto"/>
        <w:rPr>
          <w:rtl/>
          <w:sz w:val="22"/>
        </w:rPr>
      </w:pPr>
      <w:r>
        <w:rPr>
          <w:rFonts w:ascii="Tahoma" w:hAnsi="Tahoma" w:cs="Tahoma"/>
          <w:rtl/>
          <w:sz w:val="22"/>
          <w:szCs w:val="22"/>
        </w:rPr>
        <w:t xml:space="preserve">اختلافات ناشی از این قرارداد ابتدا از طریق مذاکره و در صورت عدم توافق، از طریق داوری شورای انتظامی سازمان نظام مهندسی ساختمان استان تهران یا داور مرضی‌الطرفین حل می‌شود. در غیر این صورت، دادگاه‌های عمومی تهران صالح به رسیدگی هستند.</w:t>
      </w:r>
    </w:p>
    <w:p>
      <w:pPr>
        <w:bidi/>
        <w:jc w:val="both"/>
        <w:spacing w:before="240" w:after="120" w:line="300" w:lineRule="auto"/>
        <w:rPr>
          <w:rtl/>
          <w:sz w:val="26"/>
        </w:rPr>
      </w:pPr>
      <w:r>
        <w:rPr>
          <w:rFonts w:ascii="Tahoma" w:hAnsi="Tahoma" w:cs="Tahoma"/>
          <w:rtl/>
          <w:sz w:val="26"/>
          <w:szCs w:val="26"/>
          <w:b/>
          <w:bCs/>
        </w:rPr>
        <w:t xml:space="preserve">ماده ۱۳ — نسخ و ضمائم</w:t>
      </w:r>
    </w:p>
    <w:p>
      <w:pPr>
        <w:bidi/>
        <w:jc w:val="both"/>
        <w:spacing w:before="0" w:after="120" w:line="300" w:lineRule="auto"/>
        <w:rPr>
          <w:rtl/>
          <w:sz w:val="22"/>
        </w:rPr>
      </w:pPr>
      <w:r>
        <w:rPr>
          <w:rFonts w:ascii="Tahoma" w:hAnsi="Tahoma" w:cs="Tahoma"/>
          <w:rtl/>
          <w:sz w:val="22"/>
          <w:szCs w:val="22"/>
        </w:rPr>
        <w:t xml:space="preserve">این قرارداد در 13 ماده و 2 نسخه با اعتبار یکسان تنظیم و مبادله شد. فرم برنامه فیزیکی تکمیل‌شده، تصویر مدارک مالکیت و جدول زمان‌بندی تفصیلی، ضمائم این قرارداد و جزء لاینفک آن هستند.</w:t>
      </w:r>
    </w:p>
    <w:p>
      <w:pPr>
        <w:bidi/>
        <w:jc w:val="both"/>
        <w:spacing w:before="480" w:after="0" w:line="300" w:lineRule="auto"/>
        <w:rPr>
          <w:rtl/>
          <w:sz w:val="22"/>
        </w:rPr>
      </w:pPr>
      <w:r>
        <w:rPr>
          <w:rFonts w:ascii="Tahoma" w:hAnsi="Tahoma" w:cs="Tahoma"/>
          <w:rtl/>
          <w:sz w:val="22"/>
          <w:szCs w:val="22"/>
        </w:rPr>
        <w:t xml:space="preserve"/>
      </w:r>
    </w:p>
    <w:tbl>
      <w:tblPr>
        <w:bidiVisual/>
        <w:tblW w:w="5000" w:type="pct"/>
      </w:tblPr>
      <w:tr>
        <w:tc>
          <w:p>
            <w:pPr>
              <w:bidi/>
              <w:jc w:val="center"/>
              <w:spacing w:before="0" w:after="0" w:line="300" w:lineRule="auto"/>
              <w:rPr>
                <w:rtl/>
                <w:sz w:val="20"/>
              </w:rPr>
            </w:pPr>
            <w:r>
              <w:rPr>
                <w:rFonts w:ascii="Tahoma" w:hAnsi="Tahoma" w:cs="Tahoma"/>
                <w:rtl/>
                <w:sz w:val="20"/>
                <w:szCs w:val="20"/>
              </w:rPr>
              <w:t xml:space="preserve">کارفرما</w:t>
            </w:r>
            <w:r>
              <w:rPr>
                <w:rFonts w:ascii="Tahoma" w:hAnsi="Tahoma" w:cs="Tahoma"/>
                <w:rtl/>
                <w:sz w:val="20"/>
                <w:szCs w:val="20"/>
              </w:rPr>
              <w:br/>
            </w:r>
            <w:r>
              <w:rPr>
                <w:rFonts w:ascii="Tahoma" w:hAnsi="Tahoma" w:cs="Tahoma"/>
                <w:rtl/>
                <w:sz w:val="20"/>
                <w:szCs w:val="20"/>
              </w:rPr>
              <w:t xml:space="preserve"/>
            </w:r>
            <w:r>
              <w:rPr>
                <w:rFonts w:ascii="Tahoma" w:hAnsi="Tahoma" w:cs="Tahoma"/>
                <w:rtl/>
                <w:sz w:val="20"/>
                <w:szCs w:val="20"/>
              </w:rPr>
              <w:br/>
            </w:r>
            <w:r>
              <w:rPr>
                <w:rFonts w:ascii="Tahoma" w:hAnsi="Tahoma" w:cs="Tahoma"/>
                <w:rtl/>
                <w:sz w:val="20"/>
                <w:szCs w:val="20"/>
              </w:rPr>
              <w:t xml:space="preserve">امضا و تاریخ: ....................</w:t>
            </w:r>
          </w:p>
        </w:tc>
        <w:tc>
          <w:p>
            <w:pPr>
              <w:bidi/>
              <w:jc w:val="center"/>
              <w:spacing w:before="0" w:after="0" w:line="300" w:lineRule="auto"/>
              <w:rPr>
                <w:rtl/>
                <w:sz w:val="20"/>
              </w:rPr>
            </w:pPr>
            <w:r>
              <w:rPr>
                <w:rFonts w:ascii="Tahoma" w:hAnsi="Tahoma" w:cs="Tahoma"/>
                <w:rtl/>
                <w:sz w:val="20"/>
                <w:szCs w:val="20"/>
              </w:rPr>
              <w:t xml:space="preserve">مشاور</w:t>
            </w:r>
            <w:r>
              <w:rPr>
                <w:rFonts w:ascii="Tahoma" w:hAnsi="Tahoma" w:cs="Tahoma"/>
                <w:rtl/>
                <w:sz w:val="20"/>
                <w:szCs w:val="20"/>
              </w:rPr>
              <w:br/>
            </w:r>
            <w:r>
              <w:rPr>
                <w:rFonts w:ascii="Tahoma" w:hAnsi="Tahoma" w:cs="Tahoma"/>
                <w:rtl/>
                <w:sz w:val="20"/>
                <w:szCs w:val="20"/>
              </w:rPr>
              <w:t xml:space="preserve"/>
            </w:r>
            <w:r>
              <w:rPr>
                <w:rFonts w:ascii="Tahoma" w:hAnsi="Tahoma" w:cs="Tahoma"/>
                <w:rtl/>
                <w:sz w:val="20"/>
                <w:szCs w:val="20"/>
              </w:rPr>
              <w:br/>
            </w:r>
            <w:r>
              <w:rPr>
                <w:rFonts w:ascii="Tahoma" w:hAnsi="Tahoma" w:cs="Tahoma"/>
                <w:rtl/>
                <w:sz w:val="20"/>
                <w:szCs w:val="20"/>
              </w:rPr>
              <w:t xml:space="preserve">امضا و تاریخ: ....................</w:t>
            </w:r>
          </w:p>
        </w:tc>
      </w:tr>
    </w:tbl>
    <w:sectPr>
      <w:bidi/>
      <w:pgSz w:w="11906" w:h="16838"/>
      <w:pgMar w:top="1134" w:right="1134" w:bottom="1134" w:left="1134"/>
    </w:sectPr>
  </w:body>
</w:document>
</file>

<file path=word/styles.xml><?xml version="1.0" encoding="utf-8"?>
<w:styles xmlns:w="http://schemas.openxmlformats.org/wordprocessingml/2006/main">
  <w:docDefaults>
    <w:rPrDefault>
      <w:rPr>
        <w:rFonts w:ascii="Tahoma" w:hAnsi="Tahoma" w:cs="Tahoma"/>
        <w:sz w:val="22"/>
        <w:szCs w:val="22"/>
      </w:rPr>
    </w:rPrDefault>
  </w:docDefaults>
  <w:style w:type="table" w:styleId="TableGrid">
    <w:name w:val="Table Grid"/>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